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56" w:beforeLines="50" w:after="100" w:afterAutospacing="1" w:line="460" w:lineRule="exact"/>
        <w:ind w:firstLine="482" w:firstLineChars="200"/>
        <w:jc w:val="center"/>
        <w:rPr>
          <w:rFonts w:ascii="宋体" w:hAnsi="宋体" w:eastAsia="宋体" w:cs="宋体"/>
          <w:color w:val="333333"/>
          <w:kern w:val="0"/>
          <w:szCs w:val="21"/>
        </w:rPr>
      </w:pPr>
      <w:r>
        <w:rPr>
          <w:rFonts w:hint="eastAsia" w:ascii="宋体" w:hAnsi="宋体" w:eastAsia="宋体" w:cs="宋体"/>
          <w:b/>
          <w:color w:val="333333"/>
          <w:kern w:val="0"/>
          <w:sz w:val="24"/>
          <w:szCs w:val="24"/>
        </w:rPr>
        <w:t>安徽建筑大学</w:t>
      </w:r>
    </w:p>
    <w:p>
      <w:pPr>
        <w:widowControl/>
        <w:spacing w:before="156" w:beforeLines="50" w:after="100" w:afterAutospacing="1" w:line="460" w:lineRule="exact"/>
        <w:ind w:firstLine="482" w:firstLineChars="200"/>
        <w:jc w:val="center"/>
        <w:rPr>
          <w:rFonts w:ascii="宋体" w:hAnsi="宋体" w:eastAsia="宋体" w:cs="宋体"/>
          <w:color w:val="333333"/>
          <w:kern w:val="0"/>
          <w:szCs w:val="21"/>
        </w:rPr>
      </w:pPr>
      <w:r>
        <w:rPr>
          <w:rFonts w:hint="eastAsia" w:ascii="宋体" w:hAnsi="宋体" w:eastAsia="宋体" w:cs="宋体"/>
          <w:b/>
          <w:color w:val="333333"/>
          <w:kern w:val="0"/>
          <w:sz w:val="24"/>
          <w:szCs w:val="24"/>
        </w:rPr>
        <w:t xml:space="preserve">     </w:t>
      </w:r>
      <w:r>
        <w:rPr>
          <w:rFonts w:hint="eastAsia" w:ascii="宋体" w:hAnsi="宋体" w:eastAsia="宋体" w:cs="宋体"/>
          <w:b/>
          <w:color w:val="333333"/>
          <w:kern w:val="0"/>
          <w:sz w:val="24"/>
          <w:szCs w:val="24"/>
          <w:u w:val="single"/>
        </w:rPr>
        <w:t>计算机技术（</w:t>
      </w:r>
      <w:r>
        <w:rPr>
          <w:rFonts w:hint="eastAsia" w:ascii="宋体" w:hAnsi="宋体" w:eastAsia="宋体" w:cs="宋体"/>
          <w:b/>
          <w:color w:val="333333"/>
          <w:kern w:val="0"/>
          <w:sz w:val="24"/>
          <w:szCs w:val="24"/>
          <w:u w:val="single"/>
          <w:lang w:val="en-US" w:eastAsia="zh-CN"/>
        </w:rPr>
        <w:t>非全日制</w:t>
      </w:r>
      <w:r>
        <w:rPr>
          <w:rFonts w:hint="eastAsia" w:ascii="宋体" w:hAnsi="宋体" w:eastAsia="宋体" w:cs="宋体"/>
          <w:b/>
          <w:color w:val="333333"/>
          <w:kern w:val="0"/>
          <w:sz w:val="24"/>
          <w:szCs w:val="24"/>
          <w:u w:val="single"/>
        </w:rPr>
        <w:t>）</w:t>
      </w:r>
      <w:r>
        <w:rPr>
          <w:rFonts w:hint="eastAsia" w:ascii="宋体" w:hAnsi="宋体" w:eastAsia="宋体" w:cs="宋体"/>
          <w:b/>
          <w:color w:val="333333"/>
          <w:kern w:val="0"/>
          <w:sz w:val="24"/>
          <w:szCs w:val="24"/>
        </w:rPr>
        <w:t>硕士学位研究生培养方案</w:t>
      </w:r>
    </w:p>
    <w:p>
      <w:pPr>
        <w:widowControl/>
        <w:spacing w:before="156" w:beforeLines="50" w:after="100" w:afterAutospacing="1" w:line="460" w:lineRule="exact"/>
        <w:ind w:firstLine="480" w:firstLineChars="200"/>
        <w:jc w:val="center"/>
        <w:rPr>
          <w:rFonts w:ascii="宋体" w:hAnsi="宋体" w:eastAsia="宋体" w:cs="宋体"/>
          <w:color w:val="333333"/>
          <w:kern w:val="0"/>
          <w:szCs w:val="21"/>
        </w:rPr>
      </w:pPr>
      <w:r>
        <w:rPr>
          <w:rFonts w:hint="eastAsia" w:ascii="宋体" w:hAnsi="宋体" w:eastAsia="宋体" w:cs="宋体"/>
          <w:bCs/>
          <w:color w:val="464646"/>
          <w:kern w:val="0"/>
          <w:sz w:val="24"/>
          <w:szCs w:val="24"/>
        </w:rPr>
        <w:t>（专业代码：</w:t>
      </w:r>
      <w:r>
        <w:rPr>
          <w:rFonts w:hint="eastAsia" w:ascii="宋体" w:hAnsi="宋体" w:eastAsia="宋体" w:cs="宋体"/>
          <w:b/>
          <w:color w:val="333333"/>
          <w:kern w:val="0"/>
          <w:sz w:val="24"/>
          <w:szCs w:val="24"/>
        </w:rPr>
        <w:t>085211</w:t>
      </w:r>
      <w:r>
        <w:rPr>
          <w:rFonts w:hint="eastAsia" w:ascii="宋体" w:hAnsi="宋体" w:eastAsia="宋体" w:cs="宋体"/>
          <w:bCs/>
          <w:color w:val="464646"/>
          <w:kern w:val="0"/>
          <w:sz w:val="24"/>
          <w:szCs w:val="24"/>
        </w:rPr>
        <w:t>　授予工学硕士学位）</w:t>
      </w:r>
    </w:p>
    <w:p>
      <w:pPr>
        <w:widowControl/>
        <w:adjustRightInd w:val="0"/>
        <w:spacing w:line="460" w:lineRule="exact"/>
        <w:jc w:val="left"/>
        <w:outlineLvl w:val="1"/>
        <w:rPr>
          <w:rFonts w:ascii="宋体" w:hAnsi="宋体" w:eastAsia="宋体" w:cs="宋体"/>
          <w:b/>
          <w:bCs/>
          <w:color w:val="333333"/>
          <w:kern w:val="0"/>
          <w:sz w:val="36"/>
          <w:szCs w:val="36"/>
        </w:rPr>
      </w:pPr>
      <w:r>
        <w:rPr>
          <w:rFonts w:hint="eastAsia" w:ascii="宋体" w:hAnsi="宋体" w:eastAsia="宋体" w:cs="宋体"/>
          <w:b/>
          <w:bCs/>
          <w:color w:val="464646"/>
          <w:kern w:val="0"/>
          <w:sz w:val="24"/>
          <w:szCs w:val="24"/>
        </w:rPr>
        <w:t>一、学科专业/领域简介</w:t>
      </w:r>
    </w:p>
    <w:p>
      <w:pPr>
        <w:widowControl/>
        <w:adjustRightInd w:val="0"/>
        <w:spacing w:line="460" w:lineRule="exact"/>
        <w:jc w:val="left"/>
        <w:outlineLvl w:val="1"/>
        <w:rPr>
          <w:rFonts w:ascii="宋体" w:hAnsi="宋体" w:eastAsia="宋体" w:cs="宋体"/>
          <w:b/>
          <w:bCs/>
          <w:color w:val="333333"/>
          <w:kern w:val="0"/>
          <w:sz w:val="36"/>
          <w:szCs w:val="36"/>
        </w:rPr>
      </w:pPr>
      <w:r>
        <w:rPr>
          <w:rFonts w:hint="eastAsia" w:ascii="宋体" w:hAnsi="宋体" w:eastAsia="宋体" w:cs="宋体"/>
          <w:b/>
          <w:color w:val="333333"/>
          <w:kern w:val="0"/>
          <w:sz w:val="24"/>
          <w:szCs w:val="24"/>
        </w:rPr>
        <w:t>专业领域名称：计算机技术（</w:t>
      </w:r>
      <w:r>
        <w:rPr>
          <w:rFonts w:hint="eastAsia" w:ascii="宋体" w:hAnsi="宋体" w:eastAsia="宋体" w:cs="宋体"/>
          <w:b/>
          <w:color w:val="333333"/>
          <w:kern w:val="0"/>
          <w:sz w:val="24"/>
          <w:szCs w:val="24"/>
          <w:lang w:val="en-US" w:eastAsia="zh-CN"/>
        </w:rPr>
        <w:t>非全日制</w:t>
      </w:r>
      <w:r>
        <w:rPr>
          <w:rFonts w:hint="eastAsia" w:ascii="宋体" w:hAnsi="宋体" w:eastAsia="宋体" w:cs="宋体"/>
          <w:b/>
          <w:color w:val="333333"/>
          <w:kern w:val="0"/>
          <w:sz w:val="24"/>
          <w:szCs w:val="24"/>
        </w:rPr>
        <w:t>）</w:t>
      </w:r>
    </w:p>
    <w:p>
      <w:pPr>
        <w:widowControl/>
        <w:adjustRightInd w:val="0"/>
        <w:spacing w:line="460" w:lineRule="exact"/>
        <w:jc w:val="left"/>
        <w:outlineLvl w:val="1"/>
        <w:rPr>
          <w:rFonts w:ascii="宋体" w:hAnsi="宋体" w:eastAsia="宋体" w:cs="宋体"/>
          <w:b/>
          <w:bCs/>
          <w:color w:val="333333"/>
          <w:kern w:val="0"/>
          <w:sz w:val="36"/>
          <w:szCs w:val="36"/>
        </w:rPr>
      </w:pPr>
      <w:r>
        <w:rPr>
          <w:rFonts w:hint="eastAsia" w:ascii="宋体" w:hAnsi="宋体" w:eastAsia="宋体" w:cs="宋体"/>
          <w:b/>
          <w:color w:val="333333"/>
          <w:kern w:val="0"/>
          <w:sz w:val="24"/>
          <w:szCs w:val="24"/>
        </w:rPr>
        <w:t>专业领域代码：085211</w:t>
      </w:r>
    </w:p>
    <w:p>
      <w:pPr>
        <w:widowControl/>
        <w:spacing w:before="156" w:beforeLines="50" w:line="460" w:lineRule="exact"/>
        <w:ind w:firstLine="420" w:firstLineChars="200"/>
        <w:jc w:val="center"/>
        <w:rPr>
          <w:rFonts w:ascii="宋体" w:hAnsi="宋体" w:eastAsia="宋体" w:cs="Times New Roman"/>
          <w:color w:val="333333"/>
          <w:kern w:val="0"/>
          <w:szCs w:val="21"/>
        </w:rPr>
      </w:pPr>
      <w:r>
        <w:rPr>
          <w:rFonts w:hint="eastAsia" w:ascii="宋体" w:hAnsi="宋体" w:eastAsia="宋体" w:cs="Times New Roman"/>
          <w:color w:val="333333"/>
          <w:kern w:val="0"/>
          <w:szCs w:val="21"/>
        </w:rPr>
        <w:t>计算机技术是综合运用计算机科学理论、各种应用技术以及工程方法，把计算机技术与生产实践相结合，并很好地解决生产实践中的实际问题。本学科主要为新型工业化建设的信</w:t>
      </w:r>
    </w:p>
    <w:p>
      <w:pPr>
        <w:widowControl/>
        <w:spacing w:before="156" w:beforeLines="50" w:line="460" w:lineRule="exact"/>
        <w:rPr>
          <w:rFonts w:ascii="宋体" w:hAnsi="宋体" w:eastAsia="宋体" w:cs="Times New Roman"/>
          <w:color w:val="333333"/>
          <w:kern w:val="0"/>
          <w:szCs w:val="21"/>
        </w:rPr>
      </w:pPr>
      <w:r>
        <w:rPr>
          <w:rFonts w:hint="eastAsia" w:ascii="宋体" w:hAnsi="宋体" w:eastAsia="宋体" w:cs="Times New Roman"/>
          <w:color w:val="333333"/>
          <w:kern w:val="0"/>
          <w:szCs w:val="21"/>
        </w:rPr>
        <w:t>息技术等领域培养计算机应用型和工程研究型人才。</w:t>
      </w:r>
    </w:p>
    <w:p>
      <w:pPr>
        <w:widowControl/>
        <w:spacing w:before="156" w:beforeLines="50" w:line="460" w:lineRule="exact"/>
        <w:ind w:firstLine="420" w:firstLineChars="200"/>
        <w:jc w:val="center"/>
        <w:rPr>
          <w:rFonts w:ascii="宋体" w:hAnsi="宋体" w:eastAsia="宋体" w:cs="Times New Roman"/>
          <w:color w:val="333333"/>
          <w:kern w:val="0"/>
          <w:szCs w:val="21"/>
        </w:rPr>
      </w:pPr>
      <w:r>
        <w:rPr>
          <w:rFonts w:hint="eastAsia" w:ascii="宋体" w:hAnsi="宋体" w:eastAsia="宋体" w:cs="Times New Roman"/>
          <w:color w:val="333333"/>
          <w:kern w:val="0"/>
          <w:szCs w:val="21"/>
        </w:rPr>
        <w:t>学科以计算机信息技术为基础，以建筑类相关行业的自动化、智能化、数字化、网络化需求为技术服务目标，形成紧密结合建筑相关工程领域的虚拟现实工程、</w:t>
      </w:r>
      <w:r>
        <w:rPr>
          <w:rFonts w:hint="eastAsia" w:ascii="宋体" w:hAnsi="宋体" w:eastAsia="宋体" w:cs="Arial Unicode MS"/>
          <w:bCs/>
          <w:color w:val="333333"/>
          <w:kern w:val="0"/>
          <w:szCs w:val="21"/>
        </w:rPr>
        <w:t>大数据与云计算、信息获取与信息处理</w:t>
      </w:r>
      <w:r>
        <w:rPr>
          <w:rFonts w:hint="eastAsia" w:ascii="宋体" w:hAnsi="宋体" w:eastAsia="宋体" w:cs="Times New Roman"/>
          <w:color w:val="333333"/>
          <w:kern w:val="0"/>
          <w:szCs w:val="21"/>
        </w:rPr>
        <w:t>、</w:t>
      </w:r>
      <w:r>
        <w:rPr>
          <w:rFonts w:hint="eastAsia" w:ascii="宋体" w:hAnsi="宋体" w:eastAsia="宋体" w:cs="Arial Unicode MS"/>
          <w:bCs/>
          <w:color w:val="333333"/>
          <w:kern w:val="0"/>
          <w:szCs w:val="21"/>
        </w:rPr>
        <w:t>物联网工程</w:t>
      </w:r>
      <w:r>
        <w:rPr>
          <w:rFonts w:hint="eastAsia" w:ascii="宋体" w:hAnsi="宋体" w:eastAsia="宋体" w:cs="Times New Roman"/>
          <w:color w:val="333333"/>
          <w:kern w:val="0"/>
          <w:szCs w:val="21"/>
        </w:rPr>
        <w:t>、</w:t>
      </w:r>
      <w:r>
        <w:rPr>
          <w:rFonts w:hint="eastAsia" w:ascii="宋体" w:hAnsi="宋体" w:eastAsia="宋体" w:cs="Arial Unicode MS"/>
          <w:bCs/>
          <w:color w:val="333333"/>
          <w:kern w:val="0"/>
          <w:szCs w:val="21"/>
        </w:rPr>
        <w:t>嵌入式系统</w:t>
      </w:r>
      <w:r>
        <w:rPr>
          <w:rFonts w:hint="eastAsia" w:ascii="宋体" w:hAnsi="宋体" w:eastAsia="宋体" w:cs="Times New Roman"/>
          <w:color w:val="333333"/>
          <w:kern w:val="0"/>
          <w:szCs w:val="21"/>
        </w:rPr>
        <w:t>和</w:t>
      </w:r>
      <w:r>
        <w:rPr>
          <w:rFonts w:hint="eastAsia" w:ascii="宋体" w:hAnsi="宋体" w:eastAsia="宋体" w:cs="Arial Unicode MS"/>
          <w:bCs/>
          <w:color w:val="333333"/>
          <w:kern w:val="0"/>
          <w:szCs w:val="21"/>
        </w:rPr>
        <w:t>系统集成与优化工程技术</w:t>
      </w:r>
      <w:r>
        <w:rPr>
          <w:rFonts w:hint="eastAsia" w:ascii="宋体" w:hAnsi="宋体" w:eastAsia="宋体" w:cs="Times New Roman"/>
          <w:color w:val="333333"/>
          <w:kern w:val="0"/>
          <w:szCs w:val="21"/>
        </w:rPr>
        <w:t>等具有鲜明特色的研究方向，成为安徽省在计算机科学与技术学科方面的领先团队，并在全国有一定的知名</w:t>
      </w:r>
    </w:p>
    <w:p>
      <w:pPr>
        <w:widowControl/>
        <w:spacing w:before="156" w:beforeLines="50" w:line="460" w:lineRule="exact"/>
        <w:rPr>
          <w:rFonts w:ascii="宋体" w:hAnsi="宋体" w:eastAsia="宋体" w:cs="宋体"/>
          <w:color w:val="333333"/>
          <w:kern w:val="0"/>
          <w:szCs w:val="21"/>
        </w:rPr>
      </w:pPr>
      <w:r>
        <w:rPr>
          <w:rFonts w:hint="eastAsia" w:ascii="宋体" w:hAnsi="宋体" w:eastAsia="宋体" w:cs="Times New Roman"/>
          <w:color w:val="333333"/>
          <w:kern w:val="0"/>
          <w:szCs w:val="21"/>
        </w:rPr>
        <w:t>度。</w:t>
      </w:r>
    </w:p>
    <w:p>
      <w:pPr>
        <w:widowControl/>
        <w:spacing w:before="156" w:beforeLines="50" w:line="460" w:lineRule="exact"/>
        <w:ind w:firstLine="420" w:firstLineChars="200"/>
        <w:jc w:val="center"/>
        <w:rPr>
          <w:rFonts w:ascii="宋体" w:hAnsi="宋体" w:eastAsia="宋体" w:cs="Times New Roman"/>
          <w:color w:val="333333"/>
          <w:kern w:val="0"/>
          <w:szCs w:val="21"/>
        </w:rPr>
      </w:pPr>
      <w:r>
        <w:rPr>
          <w:rFonts w:hint="eastAsia" w:ascii="宋体" w:hAnsi="宋体" w:eastAsia="宋体" w:cs="Times New Roman"/>
          <w:color w:val="333333"/>
          <w:kern w:val="0"/>
          <w:szCs w:val="21"/>
        </w:rPr>
        <w:t>学科现有教授12人，副教授20人，博士14人，</w:t>
      </w:r>
      <w:r>
        <w:rPr>
          <w:rFonts w:hint="eastAsia" w:ascii="宋体" w:hAnsi="宋体" w:eastAsia="宋体" w:cs="Times New Roman"/>
          <w:color w:val="auto"/>
          <w:kern w:val="0"/>
          <w:szCs w:val="21"/>
        </w:rPr>
        <w:t>有硕士生导师20人。拥</w:t>
      </w:r>
      <w:r>
        <w:rPr>
          <w:rFonts w:hint="eastAsia" w:ascii="宋体" w:hAnsi="宋体" w:eastAsia="宋体" w:cs="Times New Roman"/>
          <w:color w:val="333333"/>
          <w:kern w:val="0"/>
          <w:szCs w:val="21"/>
        </w:rPr>
        <w:t>有全国优秀教师1人、安徽省高校学科拔尖人才1人、安徽省教学名师2人、安徽省高校中青年骨干教师</w:t>
      </w:r>
    </w:p>
    <w:p>
      <w:pPr>
        <w:widowControl/>
        <w:spacing w:before="156" w:beforeLines="50" w:line="460" w:lineRule="exact"/>
        <w:rPr>
          <w:rFonts w:ascii="宋体" w:hAnsi="宋体" w:eastAsia="宋体" w:cs="宋体"/>
          <w:color w:val="333333"/>
          <w:kern w:val="0"/>
          <w:szCs w:val="21"/>
        </w:rPr>
      </w:pPr>
      <w:r>
        <w:rPr>
          <w:rFonts w:hint="eastAsia" w:ascii="宋体" w:hAnsi="宋体" w:eastAsia="宋体" w:cs="Times New Roman"/>
          <w:color w:val="333333"/>
          <w:kern w:val="0"/>
          <w:szCs w:val="21"/>
        </w:rPr>
        <w:t>1人，安徽建筑大学创新团队1个。拥有省级及校级重点实验室各一个。</w:t>
      </w:r>
    </w:p>
    <w:p>
      <w:pPr>
        <w:widowControl/>
        <w:adjustRightInd w:val="0"/>
        <w:spacing w:before="156" w:beforeLines="50" w:line="460" w:lineRule="exact"/>
        <w:jc w:val="left"/>
        <w:outlineLvl w:val="1"/>
        <w:rPr>
          <w:rFonts w:ascii="宋体" w:hAnsi="宋体" w:eastAsia="宋体" w:cs="宋体"/>
          <w:b/>
          <w:bCs/>
          <w:color w:val="333333"/>
          <w:kern w:val="0"/>
          <w:sz w:val="36"/>
          <w:szCs w:val="36"/>
        </w:rPr>
      </w:pPr>
      <w:r>
        <w:rPr>
          <w:rFonts w:hint="eastAsia" w:ascii="宋体" w:hAnsi="宋体" w:eastAsia="宋体" w:cs="宋体"/>
          <w:b/>
          <w:bCs/>
          <w:color w:val="464646"/>
          <w:kern w:val="0"/>
          <w:sz w:val="24"/>
          <w:szCs w:val="24"/>
        </w:rPr>
        <w:t>二、培养目标</w:t>
      </w:r>
    </w:p>
    <w:p>
      <w:pPr>
        <w:widowControl/>
        <w:spacing w:before="156" w:beforeLines="50" w:line="460" w:lineRule="exact"/>
        <w:ind w:firstLine="420" w:firstLineChars="200"/>
        <w:jc w:val="center"/>
        <w:rPr>
          <w:rFonts w:ascii="宋体" w:hAnsi="宋体" w:eastAsia="宋体" w:cs="Times New Roman"/>
          <w:color w:val="333333"/>
          <w:kern w:val="0"/>
          <w:szCs w:val="21"/>
        </w:rPr>
      </w:pPr>
      <w:r>
        <w:rPr>
          <w:rFonts w:hint="eastAsia" w:ascii="宋体" w:hAnsi="宋体" w:eastAsia="宋体" w:cs="Times New Roman"/>
          <w:color w:val="333333"/>
          <w:kern w:val="0"/>
          <w:szCs w:val="21"/>
        </w:rPr>
        <w:t>培养适应我国社会主义现代化建设需要，德、智、体、美全面发展的、具有严谨科学态</w:t>
      </w:r>
    </w:p>
    <w:p>
      <w:pPr>
        <w:widowControl/>
        <w:spacing w:before="156" w:beforeLines="50" w:line="460" w:lineRule="exact"/>
        <w:rPr>
          <w:rFonts w:ascii="宋体" w:hAnsi="宋体" w:eastAsia="宋体" w:cs="宋体"/>
          <w:color w:val="333333"/>
          <w:kern w:val="0"/>
          <w:szCs w:val="21"/>
        </w:rPr>
      </w:pPr>
      <w:r>
        <w:rPr>
          <w:rFonts w:hint="eastAsia" w:ascii="宋体" w:hAnsi="宋体" w:eastAsia="宋体" w:cs="Times New Roman"/>
          <w:color w:val="333333"/>
          <w:kern w:val="0"/>
          <w:szCs w:val="21"/>
        </w:rPr>
        <w:t>度、创新精神和实践能力的高层次计算机技术应用型专门人才。</w:t>
      </w:r>
    </w:p>
    <w:p>
      <w:pPr>
        <w:widowControl/>
        <w:numPr>
          <w:ilvl w:val="0"/>
          <w:numId w:val="1"/>
        </w:numPr>
        <w:spacing w:before="156" w:beforeLines="50" w:line="460" w:lineRule="exact"/>
        <w:ind w:firstLine="420" w:firstLineChars="200"/>
        <w:jc w:val="center"/>
        <w:rPr>
          <w:rFonts w:ascii="宋体" w:hAnsi="宋体" w:eastAsia="宋体" w:cs="Times New Roman"/>
          <w:color w:val="333333"/>
          <w:kern w:val="0"/>
          <w:szCs w:val="21"/>
        </w:rPr>
      </w:pPr>
      <w:r>
        <w:rPr>
          <w:rFonts w:hint="eastAsia" w:ascii="宋体" w:hAnsi="宋体" w:eastAsia="宋体" w:cs="Times New Roman"/>
          <w:color w:val="333333"/>
          <w:kern w:val="0"/>
          <w:szCs w:val="21"/>
        </w:rPr>
        <w:t>认真学习邓小平理论、“三个代表”重要思想和科学发展观，遵纪守法，品行端正，</w:t>
      </w:r>
    </w:p>
    <w:p>
      <w:pPr>
        <w:widowControl/>
        <w:spacing w:before="156" w:beforeLines="50" w:line="460" w:lineRule="exact"/>
        <w:rPr>
          <w:rFonts w:ascii="宋体" w:hAnsi="宋体" w:eastAsia="宋体" w:cs="宋体"/>
          <w:color w:val="333333"/>
          <w:kern w:val="0"/>
          <w:szCs w:val="21"/>
        </w:rPr>
      </w:pPr>
      <w:r>
        <w:rPr>
          <w:rFonts w:hint="eastAsia" w:ascii="宋体" w:hAnsi="宋体" w:eastAsia="宋体" w:cs="Times New Roman"/>
          <w:color w:val="333333"/>
          <w:kern w:val="0"/>
          <w:szCs w:val="21"/>
        </w:rPr>
        <w:t>作风正派，刻苦学习；</w:t>
      </w:r>
    </w:p>
    <w:p>
      <w:pPr>
        <w:widowControl/>
        <w:spacing w:before="156" w:beforeLines="50" w:line="460" w:lineRule="exact"/>
        <w:ind w:firstLine="420" w:firstLineChars="200"/>
        <w:jc w:val="center"/>
        <w:rPr>
          <w:rFonts w:ascii="宋体" w:hAnsi="宋体" w:eastAsia="宋体" w:cs="宋体"/>
          <w:color w:val="333333"/>
          <w:kern w:val="0"/>
          <w:szCs w:val="21"/>
        </w:rPr>
      </w:pPr>
      <w:r>
        <w:rPr>
          <w:rFonts w:hint="eastAsia" w:ascii="宋体" w:hAnsi="宋体" w:eastAsia="宋体" w:cs="Times New Roman"/>
          <w:color w:val="333333"/>
          <w:kern w:val="0"/>
          <w:szCs w:val="21"/>
        </w:rPr>
        <w:t>2、掌握计算机技术领域坚实的基础理论和宽广的专业知识、具有较强的解决实际问题的能力，能够承担本专业技术或管理工作，熟悉所从事研究或工程方面的科学技术发展动向；</w:t>
      </w:r>
    </w:p>
    <w:p>
      <w:pPr>
        <w:widowControl/>
        <w:spacing w:before="156" w:beforeLines="50" w:line="460" w:lineRule="exact"/>
        <w:ind w:firstLine="420" w:firstLineChars="200"/>
        <w:rPr>
          <w:rFonts w:ascii="宋体" w:hAnsi="宋体" w:eastAsia="宋体" w:cs="宋体"/>
          <w:color w:val="333333"/>
          <w:kern w:val="0"/>
          <w:szCs w:val="21"/>
        </w:rPr>
      </w:pPr>
      <w:r>
        <w:rPr>
          <w:rFonts w:hint="eastAsia" w:ascii="宋体" w:hAnsi="宋体" w:eastAsia="宋体" w:cs="Times New Roman"/>
          <w:color w:val="333333"/>
          <w:kern w:val="0"/>
          <w:szCs w:val="21"/>
        </w:rPr>
        <w:t>3、熟练地掌握一门外国语，具有应用外语开展研究和实践活动的能力；</w:t>
      </w:r>
    </w:p>
    <w:p>
      <w:pPr>
        <w:widowControl/>
        <w:spacing w:before="156" w:beforeLines="50" w:line="460" w:lineRule="exact"/>
        <w:ind w:firstLine="420" w:firstLineChars="200"/>
        <w:jc w:val="center"/>
        <w:rPr>
          <w:rFonts w:ascii="宋体" w:hAnsi="宋体" w:eastAsia="宋体" w:cs="Times New Roman"/>
          <w:color w:val="333333"/>
          <w:kern w:val="0"/>
          <w:szCs w:val="21"/>
        </w:rPr>
      </w:pPr>
      <w:r>
        <w:rPr>
          <w:rFonts w:hint="eastAsia" w:ascii="宋体" w:hAnsi="宋体" w:eastAsia="宋体" w:cs="Times New Roman"/>
          <w:color w:val="333333"/>
          <w:kern w:val="0"/>
          <w:szCs w:val="21"/>
        </w:rPr>
        <w:t>4、具有实事求是的科学态度、严谨务实的工作作风和谦虚诚挚的合作精神，具备在实</w:t>
      </w:r>
    </w:p>
    <w:p>
      <w:pPr>
        <w:widowControl/>
        <w:spacing w:before="156" w:beforeLines="50" w:line="460" w:lineRule="exact"/>
        <w:rPr>
          <w:rFonts w:ascii="宋体" w:hAnsi="宋体" w:eastAsia="宋体" w:cs="宋体"/>
          <w:color w:val="333333"/>
          <w:kern w:val="0"/>
          <w:szCs w:val="21"/>
        </w:rPr>
      </w:pPr>
      <w:r>
        <w:rPr>
          <w:rFonts w:hint="eastAsia" w:ascii="宋体" w:hAnsi="宋体" w:eastAsia="宋体" w:cs="Times New Roman"/>
          <w:color w:val="333333"/>
          <w:kern w:val="0"/>
          <w:szCs w:val="21"/>
        </w:rPr>
        <w:t>践中持续创新的能力，能够独立解决所从事计算机专业领域的工程技术问题；</w:t>
      </w:r>
    </w:p>
    <w:p>
      <w:pPr>
        <w:widowControl/>
        <w:spacing w:before="156" w:beforeLines="50" w:line="460" w:lineRule="exact"/>
        <w:ind w:firstLine="420" w:firstLineChars="200"/>
        <w:rPr>
          <w:rFonts w:ascii="宋体" w:hAnsi="宋体" w:eastAsia="宋体" w:cs="宋体"/>
          <w:color w:val="333333"/>
          <w:kern w:val="0"/>
          <w:szCs w:val="21"/>
        </w:rPr>
      </w:pPr>
      <w:r>
        <w:rPr>
          <w:rFonts w:hint="eastAsia" w:ascii="宋体" w:hAnsi="宋体" w:eastAsia="宋体" w:cs="Times New Roman"/>
          <w:color w:val="333333"/>
          <w:kern w:val="0"/>
          <w:szCs w:val="21"/>
        </w:rPr>
        <w:t>5、具有成熟健全的心理和健康的体魄。</w:t>
      </w:r>
    </w:p>
    <w:p>
      <w:pPr>
        <w:widowControl/>
        <w:adjustRightInd w:val="0"/>
        <w:spacing w:before="156" w:beforeLines="50" w:line="460" w:lineRule="exact"/>
        <w:rPr>
          <w:rFonts w:ascii="宋体" w:hAnsi="宋体" w:eastAsia="宋体" w:cs="宋体"/>
          <w:color w:val="333333"/>
          <w:kern w:val="0"/>
          <w:szCs w:val="21"/>
        </w:rPr>
      </w:pPr>
      <w:r>
        <w:rPr>
          <w:rFonts w:hint="eastAsia" w:ascii="宋体" w:hAnsi="宋体" w:eastAsia="宋体" w:cs="宋体"/>
          <w:color w:val="333333"/>
          <w:kern w:val="0"/>
          <w:szCs w:val="21"/>
        </w:rPr>
        <w:t>三、专业设置及研究方向</w:t>
      </w:r>
    </w:p>
    <w:p>
      <w:pPr>
        <w:widowControl/>
        <w:spacing w:before="156" w:beforeLines="50" w:line="460" w:lineRule="exact"/>
        <w:ind w:firstLine="420" w:firstLineChars="200"/>
        <w:rPr>
          <w:rFonts w:ascii="宋体" w:hAnsi="宋体" w:eastAsia="宋体" w:cs="宋体"/>
          <w:color w:val="333333"/>
          <w:kern w:val="0"/>
          <w:szCs w:val="21"/>
        </w:rPr>
      </w:pPr>
      <w:r>
        <w:rPr>
          <w:rFonts w:hint="eastAsia" w:ascii="宋体" w:hAnsi="宋体" w:eastAsia="宋体" w:cs="Times New Roman"/>
          <w:color w:val="333333"/>
          <w:kern w:val="0"/>
          <w:szCs w:val="21"/>
        </w:rPr>
        <w:t xml:space="preserve">本专业领域的研究方向包括： </w:t>
      </w:r>
    </w:p>
    <w:p>
      <w:pPr>
        <w:widowControl/>
        <w:spacing w:before="156" w:beforeLines="50" w:line="460" w:lineRule="exact"/>
        <w:ind w:firstLine="420" w:firstLineChars="200"/>
        <w:rPr>
          <w:rFonts w:ascii="宋体" w:hAnsi="宋体" w:eastAsia="宋体" w:cs="宋体"/>
          <w:color w:val="333333"/>
          <w:kern w:val="0"/>
          <w:szCs w:val="21"/>
        </w:rPr>
      </w:pPr>
      <w:r>
        <w:rPr>
          <w:rFonts w:hint="eastAsia" w:ascii="宋体" w:hAnsi="宋体" w:eastAsia="宋体" w:cs="Times New Roman"/>
          <w:bCs/>
          <w:color w:val="333333"/>
          <w:kern w:val="0"/>
          <w:szCs w:val="21"/>
        </w:rPr>
        <w:t>a.虚拟现实工程</w:t>
      </w:r>
    </w:p>
    <w:p>
      <w:pPr>
        <w:widowControl/>
        <w:spacing w:before="156" w:beforeLines="50" w:line="460" w:lineRule="exact"/>
        <w:ind w:firstLine="420" w:firstLineChars="200"/>
        <w:jc w:val="center"/>
        <w:rPr>
          <w:rFonts w:ascii="宋体" w:hAnsi="宋体" w:eastAsia="宋体" w:cs="Times New Roman"/>
          <w:bCs/>
          <w:color w:val="333333"/>
          <w:kern w:val="0"/>
          <w:szCs w:val="21"/>
        </w:rPr>
      </w:pPr>
      <w:bookmarkStart w:id="0" w:name="OLE_LINK2"/>
      <w:bookmarkStart w:id="1" w:name="OLE_LINK1"/>
      <w:r>
        <w:rPr>
          <w:rFonts w:ascii="宋体" w:hAnsi="宋体" w:eastAsia="宋体" w:cs="宋体"/>
          <w:color w:val="333333"/>
          <w:kern w:val="0"/>
          <w:szCs w:val="21"/>
        </w:rPr>
        <w:fldChar w:fldCharType="begin"/>
      </w:r>
      <w:r>
        <w:rPr>
          <w:rFonts w:ascii="宋体" w:hAnsi="宋体" w:eastAsia="宋体" w:cs="宋体"/>
          <w:color w:val="333333"/>
          <w:kern w:val="0"/>
          <w:szCs w:val="21"/>
        </w:rPr>
        <w:instrText xml:space="preserve"> HYPERLINK "" </w:instrText>
      </w:r>
      <w:r>
        <w:rPr>
          <w:rFonts w:ascii="宋体" w:hAnsi="宋体" w:eastAsia="宋体" w:cs="宋体"/>
          <w:color w:val="333333"/>
          <w:kern w:val="0"/>
          <w:szCs w:val="21"/>
        </w:rPr>
        <w:fldChar w:fldCharType="separate"/>
      </w:r>
      <w:r>
        <w:rPr>
          <w:rFonts w:hint="eastAsia" w:ascii="宋体" w:hAnsi="宋体" w:eastAsia="宋体" w:cs="Times New Roman"/>
          <w:bCs/>
          <w:color w:val="333333"/>
          <w:kern w:val="0"/>
          <w:szCs w:val="21"/>
        </w:rPr>
        <w:t>本研究方向从虚拟现实理论方法、虚拟现实的工程应用理论两个角度开展工作。主要研究包括：研究建筑领域实体对象数学模型的描述方法,使用面向复杂系统的的建模方法和技术，充分利用云计算平台，建筑信息模型等复杂系统支撑环境及工具建立建筑领域系统的静态和动态模型；建立古建筑保护利用，地下工程施工工艺，建筑环境分析等复杂系统的动态</w:t>
      </w:r>
    </w:p>
    <w:p>
      <w:pPr>
        <w:widowControl/>
        <w:spacing w:before="156" w:beforeLines="50" w:line="460" w:lineRule="exact"/>
        <w:rPr>
          <w:rFonts w:ascii="宋体" w:hAnsi="宋体" w:eastAsia="宋体" w:cs="宋体"/>
          <w:color w:val="333333"/>
          <w:kern w:val="0"/>
          <w:szCs w:val="21"/>
        </w:rPr>
      </w:pPr>
      <w:r>
        <w:rPr>
          <w:rFonts w:hint="eastAsia" w:ascii="宋体" w:hAnsi="宋体" w:eastAsia="宋体" w:cs="Times New Roman"/>
          <w:bCs/>
          <w:color w:val="333333"/>
          <w:kern w:val="0"/>
          <w:szCs w:val="21"/>
        </w:rPr>
        <w:t>仿真模型；研究相关复杂系统的特点及可信度评估对策。</w:t>
      </w:r>
      <w:bookmarkEnd w:id="0"/>
      <w:r>
        <w:rPr>
          <w:rFonts w:ascii="宋体" w:hAnsi="宋体" w:eastAsia="宋体" w:cs="宋体"/>
          <w:color w:val="333333"/>
          <w:kern w:val="0"/>
          <w:szCs w:val="21"/>
        </w:rPr>
        <w:fldChar w:fldCharType="end"/>
      </w:r>
      <w:bookmarkEnd w:id="1"/>
    </w:p>
    <w:p>
      <w:pPr>
        <w:widowControl/>
        <w:spacing w:before="156" w:beforeLines="50" w:line="460" w:lineRule="exact"/>
        <w:ind w:firstLine="420" w:firstLineChars="200"/>
        <w:rPr>
          <w:rFonts w:ascii="宋体" w:hAnsi="宋体" w:eastAsia="宋体" w:cs="宋体"/>
          <w:color w:val="333333"/>
          <w:kern w:val="0"/>
          <w:szCs w:val="21"/>
        </w:rPr>
      </w:pPr>
      <w:r>
        <w:rPr>
          <w:rFonts w:hint="eastAsia" w:ascii="宋体" w:hAnsi="宋体" w:eastAsia="宋体" w:cs="Times New Roman"/>
          <w:bCs/>
          <w:color w:val="333333"/>
          <w:kern w:val="0"/>
          <w:szCs w:val="21"/>
        </w:rPr>
        <w:t>b.大数据与云计算</w:t>
      </w:r>
    </w:p>
    <w:p>
      <w:pPr>
        <w:widowControl/>
        <w:spacing w:before="156" w:beforeLines="50" w:line="460" w:lineRule="exact"/>
        <w:ind w:firstLine="420" w:firstLineChars="200"/>
        <w:jc w:val="center"/>
        <w:rPr>
          <w:rFonts w:ascii="宋体" w:hAnsi="宋体" w:eastAsia="宋体" w:cs="Times New Roman"/>
          <w:bCs/>
          <w:color w:val="333333"/>
          <w:kern w:val="0"/>
          <w:szCs w:val="21"/>
        </w:rPr>
      </w:pPr>
      <w:r>
        <w:rPr>
          <w:rFonts w:hint="eastAsia" w:ascii="宋体" w:hAnsi="宋体" w:eastAsia="宋体" w:cs="Times New Roman"/>
          <w:bCs/>
          <w:color w:val="333333"/>
          <w:kern w:val="0"/>
          <w:szCs w:val="21"/>
        </w:rPr>
        <w:t>该方向的研究内容为云计算环境中的大规模数据处理过程并行任务调度，并面向能耗、存储空间、性能等各方面的目标进行建模和优化，包括：基于Map\Reduce，Spark等开源计算框架的任务时空调度，从理论和实践两个方面来实现大数据处理任务并行调度平台；针对建筑领域特点，研究大数据与云计算在建筑能耗分项测量、分析，环境控制策略，应急决策</w:t>
      </w:r>
    </w:p>
    <w:p>
      <w:pPr>
        <w:widowControl/>
        <w:spacing w:before="156" w:beforeLines="50" w:line="460" w:lineRule="exact"/>
        <w:rPr>
          <w:rFonts w:ascii="宋体" w:hAnsi="宋体" w:eastAsia="宋体" w:cs="宋体"/>
          <w:color w:val="333333"/>
          <w:kern w:val="0"/>
          <w:szCs w:val="21"/>
        </w:rPr>
      </w:pPr>
      <w:r>
        <w:rPr>
          <w:rFonts w:hint="eastAsia" w:ascii="宋体" w:hAnsi="宋体" w:eastAsia="宋体" w:cs="Times New Roman"/>
          <w:bCs/>
          <w:color w:val="333333"/>
          <w:kern w:val="0"/>
          <w:szCs w:val="21"/>
        </w:rPr>
        <w:t>支持，大型建筑和高层建筑施工安全中的应用。</w:t>
      </w:r>
    </w:p>
    <w:p>
      <w:pPr>
        <w:widowControl/>
        <w:spacing w:before="156" w:beforeLines="50" w:line="460" w:lineRule="exact"/>
        <w:ind w:firstLine="420" w:firstLineChars="200"/>
        <w:rPr>
          <w:rFonts w:ascii="宋体" w:hAnsi="宋体" w:eastAsia="宋体" w:cs="宋体"/>
          <w:color w:val="333333"/>
          <w:kern w:val="0"/>
          <w:szCs w:val="21"/>
        </w:rPr>
      </w:pPr>
      <w:r>
        <w:rPr>
          <w:rFonts w:hint="eastAsia" w:ascii="宋体" w:hAnsi="宋体" w:eastAsia="宋体" w:cs="Times New Roman"/>
          <w:bCs/>
          <w:color w:val="333333"/>
          <w:kern w:val="0"/>
          <w:szCs w:val="21"/>
        </w:rPr>
        <w:t>c.信息获取与信息处理</w:t>
      </w:r>
    </w:p>
    <w:p>
      <w:pPr>
        <w:widowControl/>
        <w:spacing w:before="156" w:beforeLines="50" w:line="460" w:lineRule="exact"/>
        <w:ind w:firstLine="420" w:firstLineChars="200"/>
        <w:jc w:val="center"/>
        <w:rPr>
          <w:rFonts w:ascii="宋体" w:hAnsi="宋体" w:eastAsia="宋体" w:cs="Times New Roman"/>
          <w:bCs/>
          <w:color w:val="333333"/>
          <w:kern w:val="0"/>
          <w:szCs w:val="21"/>
        </w:rPr>
      </w:pPr>
      <w:r>
        <w:rPr>
          <w:rFonts w:hint="eastAsia" w:ascii="宋体" w:hAnsi="宋体" w:eastAsia="宋体" w:cs="Times New Roman"/>
          <w:bCs/>
          <w:color w:val="333333"/>
          <w:kern w:val="0"/>
          <w:szCs w:val="21"/>
        </w:rPr>
        <w:t>为了适应楼宇智能化、建筑节能、智慧城市等方面的信息处理需求，开展智能信息处理的基础理论及其应用研究，包括：研究信息和知识处理的数学理论，复杂系统的算法设计和分析，并行处理理论与算法，机器学习理论和算法，生物信息和神经信息处理，多媒体信息处理，智能检索技术、数据库与数据仓库技术的理论与应用；研究基于传感器网络的安防技</w:t>
      </w:r>
    </w:p>
    <w:p>
      <w:pPr>
        <w:widowControl/>
        <w:spacing w:before="156" w:beforeLines="50" w:line="460" w:lineRule="exact"/>
        <w:rPr>
          <w:rFonts w:ascii="宋体" w:hAnsi="宋体" w:eastAsia="宋体" w:cs="宋体"/>
          <w:color w:val="333333"/>
          <w:kern w:val="0"/>
          <w:szCs w:val="21"/>
        </w:rPr>
      </w:pPr>
      <w:r>
        <w:rPr>
          <w:rFonts w:hint="eastAsia" w:ascii="宋体" w:hAnsi="宋体" w:eastAsia="宋体" w:cs="Times New Roman"/>
          <w:bCs/>
          <w:color w:val="333333"/>
          <w:kern w:val="0"/>
          <w:szCs w:val="21"/>
        </w:rPr>
        <w:t>术，建筑环境感知与能源管理中的智能信息处理等。</w:t>
      </w:r>
    </w:p>
    <w:p>
      <w:pPr>
        <w:widowControl/>
        <w:spacing w:before="156" w:beforeLines="50" w:line="460" w:lineRule="exact"/>
        <w:ind w:firstLine="420" w:firstLineChars="200"/>
        <w:rPr>
          <w:rFonts w:ascii="宋体" w:hAnsi="宋体" w:eastAsia="宋体" w:cs="宋体"/>
          <w:color w:val="333333"/>
          <w:kern w:val="0"/>
          <w:szCs w:val="21"/>
        </w:rPr>
      </w:pPr>
      <w:r>
        <w:rPr>
          <w:rFonts w:hint="eastAsia" w:ascii="宋体" w:hAnsi="宋体" w:eastAsia="宋体" w:cs="Times New Roman"/>
          <w:bCs/>
          <w:color w:val="333333"/>
          <w:kern w:val="0"/>
          <w:szCs w:val="21"/>
        </w:rPr>
        <w:t>d.嵌入式系统</w:t>
      </w:r>
    </w:p>
    <w:p>
      <w:pPr>
        <w:widowControl/>
        <w:spacing w:before="156" w:beforeLines="50" w:line="460" w:lineRule="exact"/>
        <w:ind w:firstLine="420" w:firstLineChars="200"/>
        <w:jc w:val="center"/>
        <w:rPr>
          <w:rFonts w:ascii="宋体" w:hAnsi="宋体" w:eastAsia="宋体" w:cs="Times New Roman"/>
          <w:bCs/>
          <w:color w:val="333333"/>
          <w:kern w:val="0"/>
          <w:szCs w:val="21"/>
        </w:rPr>
      </w:pPr>
      <w:r>
        <w:rPr>
          <w:rFonts w:hint="eastAsia" w:ascii="宋体" w:hAnsi="宋体" w:eastAsia="宋体" w:cs="Times New Roman"/>
          <w:bCs/>
          <w:color w:val="333333"/>
          <w:kern w:val="0"/>
          <w:szCs w:val="21"/>
        </w:rPr>
        <w:t>针对特定应用而开展的专用</w:t>
      </w:r>
      <w:r>
        <w:fldChar w:fldCharType="begin"/>
      </w:r>
      <w:r>
        <w:instrText xml:space="preserve"> HYPERLINK "http://baike.baidu.com/view/3314.htm" \t "_blank" </w:instrText>
      </w:r>
      <w:r>
        <w:fldChar w:fldCharType="separate"/>
      </w:r>
      <w:r>
        <w:rPr>
          <w:rFonts w:hint="eastAsia" w:ascii="宋体" w:hAnsi="宋体" w:eastAsia="宋体" w:cs="Times New Roman"/>
          <w:bCs/>
          <w:color w:val="333333"/>
          <w:kern w:val="0"/>
          <w:sz w:val="18"/>
          <w:szCs w:val="18"/>
        </w:rPr>
        <w:t>计算机</w:t>
      </w:r>
      <w:r>
        <w:rPr>
          <w:rFonts w:hint="eastAsia" w:ascii="宋体" w:hAnsi="宋体" w:eastAsia="宋体" w:cs="Times New Roman"/>
          <w:bCs/>
          <w:color w:val="333333"/>
          <w:kern w:val="0"/>
          <w:sz w:val="18"/>
          <w:szCs w:val="18"/>
        </w:rPr>
        <w:fldChar w:fldCharType="end"/>
      </w:r>
      <w:r>
        <w:rPr>
          <w:rFonts w:hint="eastAsia" w:ascii="宋体" w:hAnsi="宋体" w:eastAsia="宋体" w:cs="Times New Roman"/>
          <w:bCs/>
          <w:color w:val="333333"/>
          <w:kern w:val="0"/>
          <w:szCs w:val="21"/>
        </w:rPr>
        <w:t>系统设计的研究，如控制、监视或者带有特定要求的预先定义任务的装置、机器、工厂设备，和与建筑有关的装置、设备等，包括装置、设备控</w:t>
      </w:r>
    </w:p>
    <w:p>
      <w:pPr>
        <w:widowControl/>
        <w:spacing w:before="156" w:beforeLines="50" w:line="460" w:lineRule="exact"/>
        <w:rPr>
          <w:rFonts w:ascii="宋体" w:hAnsi="宋体" w:eastAsia="宋体" w:cs="宋体"/>
          <w:color w:val="333333"/>
          <w:kern w:val="0"/>
          <w:szCs w:val="21"/>
        </w:rPr>
      </w:pPr>
      <w:r>
        <w:rPr>
          <w:rFonts w:hint="eastAsia" w:ascii="宋体" w:hAnsi="宋体" w:eastAsia="宋体" w:cs="Times New Roman"/>
          <w:bCs/>
          <w:color w:val="333333"/>
          <w:kern w:val="0"/>
          <w:szCs w:val="21"/>
        </w:rPr>
        <w:t>制的设计和优化，尺寸的减小、成本的降低等。</w:t>
      </w:r>
    </w:p>
    <w:p>
      <w:pPr>
        <w:widowControl/>
        <w:spacing w:before="156" w:beforeLines="50" w:line="460" w:lineRule="exact"/>
        <w:ind w:firstLine="420" w:firstLineChars="200"/>
        <w:rPr>
          <w:rFonts w:ascii="宋体" w:hAnsi="宋体" w:eastAsia="宋体" w:cs="宋体"/>
          <w:color w:val="333333"/>
          <w:kern w:val="0"/>
          <w:szCs w:val="21"/>
        </w:rPr>
      </w:pPr>
      <w:r>
        <w:rPr>
          <w:rFonts w:hint="eastAsia" w:ascii="宋体" w:hAnsi="宋体" w:eastAsia="宋体" w:cs="Times New Roman"/>
          <w:bCs/>
          <w:color w:val="333333"/>
          <w:kern w:val="0"/>
          <w:szCs w:val="21"/>
        </w:rPr>
        <w:t xml:space="preserve">e.物联网工程 </w:t>
      </w:r>
    </w:p>
    <w:p>
      <w:pPr>
        <w:widowControl/>
        <w:spacing w:before="156" w:beforeLines="50" w:line="460" w:lineRule="exact"/>
        <w:ind w:firstLine="420" w:firstLineChars="200"/>
        <w:jc w:val="center"/>
        <w:rPr>
          <w:rFonts w:ascii="宋体" w:hAnsi="宋体" w:eastAsia="宋体" w:cs="Times New Roman"/>
          <w:bCs/>
          <w:color w:val="333333"/>
          <w:kern w:val="0"/>
          <w:szCs w:val="21"/>
        </w:rPr>
      </w:pPr>
      <w:r>
        <w:rPr>
          <w:rFonts w:hint="eastAsia" w:ascii="宋体" w:hAnsi="宋体" w:eastAsia="宋体" w:cs="Times New Roman"/>
          <w:bCs/>
          <w:color w:val="333333"/>
          <w:kern w:val="0"/>
          <w:szCs w:val="21"/>
        </w:rPr>
        <w:t>通过物联网的相关理论、方法和技能，运用通信技术、网络技术、传感技术等信息领域的专业知识，在传感器与传感器网络、RFID、智能仪器仪表、</w:t>
      </w:r>
      <w:r>
        <w:rPr>
          <w:rFonts w:hint="eastAsia"/>
        </w:rPr>
        <w:fldChar w:fldCharType="begin"/>
      </w:r>
      <w:r>
        <w:instrText xml:space="preserve"> HYPERLINK "http://baike.baidu.com/view/2786789.htm" \t "_blank" </w:instrText>
      </w:r>
      <w:r>
        <w:rPr>
          <w:rFonts w:hint="eastAsia"/>
        </w:rPr>
        <w:fldChar w:fldCharType="separate"/>
      </w:r>
      <w:r>
        <w:rPr>
          <w:rFonts w:hint="eastAsia" w:ascii="宋体" w:hAnsi="宋体" w:eastAsia="宋体" w:cs="Times New Roman"/>
          <w:bCs/>
          <w:color w:val="333333"/>
          <w:kern w:val="0"/>
          <w:sz w:val="18"/>
          <w:szCs w:val="18"/>
        </w:rPr>
        <w:t>智能终端</w:t>
      </w:r>
      <w:r>
        <w:rPr>
          <w:rFonts w:hint="eastAsia" w:ascii="宋体" w:hAnsi="宋体" w:eastAsia="宋体" w:cs="Times New Roman"/>
          <w:bCs/>
          <w:color w:val="333333"/>
          <w:kern w:val="0"/>
          <w:sz w:val="18"/>
          <w:szCs w:val="18"/>
        </w:rPr>
        <w:fldChar w:fldCharType="end"/>
      </w:r>
      <w:r>
        <w:rPr>
          <w:rFonts w:hint="eastAsia" w:ascii="宋体" w:hAnsi="宋体" w:eastAsia="宋体" w:cs="Times New Roman"/>
          <w:bCs/>
          <w:color w:val="333333"/>
          <w:kern w:val="0"/>
          <w:szCs w:val="21"/>
        </w:rPr>
        <w:t>、网络通信设备、智</w:t>
      </w:r>
    </w:p>
    <w:p>
      <w:pPr>
        <w:widowControl/>
        <w:spacing w:before="156" w:beforeLines="50" w:line="460" w:lineRule="exact"/>
        <w:rPr>
          <w:rFonts w:ascii="宋体" w:hAnsi="宋体" w:eastAsia="宋体" w:cs="宋体"/>
          <w:color w:val="333333"/>
          <w:kern w:val="0"/>
          <w:szCs w:val="21"/>
        </w:rPr>
      </w:pPr>
      <w:r>
        <w:rPr>
          <w:rFonts w:hint="eastAsia" w:ascii="宋体" w:hAnsi="宋体" w:eastAsia="宋体" w:cs="Times New Roman"/>
          <w:bCs/>
          <w:color w:val="333333"/>
          <w:kern w:val="0"/>
          <w:szCs w:val="21"/>
        </w:rPr>
        <w:t>能建筑等物联网制造领域，研究相关的通信服务、云计算服务、高端集成与应用等。</w:t>
      </w:r>
    </w:p>
    <w:p>
      <w:pPr>
        <w:widowControl/>
        <w:spacing w:before="156" w:beforeLines="50" w:line="460" w:lineRule="exact"/>
        <w:ind w:firstLine="420" w:firstLineChars="200"/>
        <w:rPr>
          <w:rFonts w:ascii="宋体" w:hAnsi="宋体" w:eastAsia="宋体" w:cs="宋体"/>
          <w:color w:val="333333"/>
          <w:kern w:val="0"/>
          <w:szCs w:val="21"/>
        </w:rPr>
      </w:pPr>
      <w:r>
        <w:rPr>
          <w:rFonts w:hint="eastAsia" w:ascii="宋体" w:hAnsi="宋体" w:eastAsia="宋体" w:cs="Times New Roman"/>
          <w:bCs/>
          <w:color w:val="333333"/>
          <w:kern w:val="0"/>
          <w:szCs w:val="21"/>
        </w:rPr>
        <w:t>f.系统集成与优化工程技术</w:t>
      </w:r>
    </w:p>
    <w:p>
      <w:pPr>
        <w:widowControl/>
        <w:spacing w:before="156" w:beforeLines="50" w:line="460" w:lineRule="exact"/>
        <w:ind w:firstLine="420" w:firstLineChars="200"/>
        <w:jc w:val="center"/>
        <w:rPr>
          <w:rFonts w:ascii="宋体" w:hAnsi="宋体" w:eastAsia="宋体" w:cs="Times New Roman"/>
          <w:bCs/>
          <w:color w:val="333333"/>
          <w:kern w:val="0"/>
          <w:szCs w:val="21"/>
        </w:rPr>
      </w:pPr>
      <w:r>
        <w:rPr>
          <w:rFonts w:hint="eastAsia" w:ascii="宋体" w:hAnsi="宋体" w:eastAsia="宋体" w:cs="Times New Roman"/>
          <w:bCs/>
          <w:color w:val="333333"/>
          <w:kern w:val="0"/>
          <w:szCs w:val="21"/>
        </w:rPr>
        <w:t>通过</w:t>
      </w:r>
      <w:r>
        <w:fldChar w:fldCharType="begin"/>
      </w:r>
      <w:r>
        <w:instrText xml:space="preserve"> HYPERLINK "http://baike.baidu.com/view/663997.htm" \t "_blank" </w:instrText>
      </w:r>
      <w:r>
        <w:fldChar w:fldCharType="separate"/>
      </w:r>
      <w:r>
        <w:rPr>
          <w:rFonts w:hint="eastAsia" w:ascii="宋体" w:hAnsi="宋体" w:eastAsia="宋体" w:cs="Times New Roman"/>
          <w:bCs/>
          <w:color w:val="333333"/>
          <w:kern w:val="0"/>
          <w:szCs w:val="21"/>
        </w:rPr>
        <w:t>计算机网络和系统优化技术</w:t>
      </w:r>
      <w:r>
        <w:rPr>
          <w:rFonts w:hint="eastAsia" w:ascii="宋体" w:hAnsi="宋体" w:eastAsia="宋体" w:cs="Times New Roman"/>
          <w:bCs/>
          <w:color w:val="333333"/>
          <w:kern w:val="0"/>
          <w:szCs w:val="21"/>
        </w:rPr>
        <w:fldChar w:fldCharType="end"/>
      </w:r>
      <w:r>
        <w:rPr>
          <w:rFonts w:hint="eastAsia" w:ascii="宋体" w:hAnsi="宋体" w:eastAsia="宋体" w:cs="Times New Roman"/>
          <w:bCs/>
          <w:color w:val="333333"/>
          <w:kern w:val="0"/>
          <w:szCs w:val="21"/>
        </w:rPr>
        <w:t>，对各个分离的设备、功能和信息等进行系统集成和优化，包括：功能集成、</w:t>
      </w:r>
      <w:r>
        <w:fldChar w:fldCharType="begin"/>
      </w:r>
      <w:r>
        <w:instrText xml:space="preserve"> HYPERLINK "http://baike.baidu.com/view/7084599.htm" \t "_blank" </w:instrText>
      </w:r>
      <w:r>
        <w:fldChar w:fldCharType="separate"/>
      </w:r>
      <w:r>
        <w:rPr>
          <w:rFonts w:hint="eastAsia" w:ascii="宋体" w:hAnsi="宋体" w:eastAsia="宋体" w:cs="Times New Roman"/>
          <w:bCs/>
          <w:color w:val="333333"/>
          <w:kern w:val="0"/>
          <w:szCs w:val="21"/>
        </w:rPr>
        <w:t>BSV</w:t>
      </w:r>
      <w:r>
        <w:rPr>
          <w:rFonts w:hint="eastAsia" w:ascii="宋体" w:hAnsi="宋体" w:eastAsia="宋体" w:cs="Times New Roman"/>
          <w:bCs/>
          <w:color w:val="333333"/>
          <w:kern w:val="0"/>
          <w:szCs w:val="21"/>
        </w:rPr>
        <w:fldChar w:fldCharType="end"/>
      </w:r>
      <w:r>
        <w:rPr>
          <w:rFonts w:hint="eastAsia" w:ascii="宋体" w:hAnsi="宋体" w:eastAsia="宋体" w:cs="Times New Roman"/>
          <w:bCs/>
          <w:color w:val="333333"/>
          <w:kern w:val="0"/>
          <w:szCs w:val="21"/>
        </w:rPr>
        <w:t>液晶拼接集成、</w:t>
      </w:r>
      <w:r>
        <w:rPr>
          <w:rFonts w:hint="eastAsia"/>
          <w:szCs w:val="21"/>
        </w:rPr>
        <w:fldChar w:fldCharType="begin"/>
      </w:r>
      <w:r>
        <w:rPr>
          <w:szCs w:val="21"/>
        </w:rPr>
        <w:instrText xml:space="preserve"> HYPERLINK "http://baike.baidu.com/subview/16242/5128166.htm" \t "_blank" </w:instrText>
      </w:r>
      <w:r>
        <w:rPr>
          <w:rFonts w:hint="eastAsia"/>
          <w:szCs w:val="21"/>
        </w:rPr>
        <w:fldChar w:fldCharType="separate"/>
      </w:r>
      <w:r>
        <w:rPr>
          <w:rFonts w:hint="eastAsia" w:ascii="宋体" w:hAnsi="宋体" w:eastAsia="宋体" w:cs="Times New Roman"/>
          <w:bCs/>
          <w:color w:val="333333"/>
          <w:kern w:val="0"/>
          <w:szCs w:val="21"/>
        </w:rPr>
        <w:t>综合布线</w:t>
      </w:r>
      <w:r>
        <w:rPr>
          <w:rFonts w:hint="eastAsia" w:ascii="宋体" w:hAnsi="宋体" w:eastAsia="宋体" w:cs="Times New Roman"/>
          <w:bCs/>
          <w:color w:val="333333"/>
          <w:kern w:val="0"/>
          <w:szCs w:val="21"/>
        </w:rPr>
        <w:fldChar w:fldCharType="end"/>
      </w:r>
      <w:r>
        <w:rPr>
          <w:rFonts w:hint="eastAsia" w:ascii="宋体" w:hAnsi="宋体" w:eastAsia="宋体" w:cs="Times New Roman"/>
          <w:bCs/>
          <w:color w:val="333333"/>
          <w:kern w:val="0"/>
          <w:szCs w:val="21"/>
        </w:rPr>
        <w:t>、网络集成等的研究。解决各类设备、</w:t>
      </w:r>
    </w:p>
    <w:p>
      <w:pPr>
        <w:widowControl/>
        <w:spacing w:before="156" w:beforeLines="50" w:line="460" w:lineRule="exact"/>
        <w:rPr>
          <w:rFonts w:ascii="宋体" w:hAnsi="宋体" w:eastAsia="宋体" w:cs="宋体"/>
          <w:color w:val="333333"/>
          <w:kern w:val="0"/>
          <w:szCs w:val="21"/>
        </w:rPr>
      </w:pPr>
      <w:r>
        <w:rPr>
          <w:rFonts w:hint="eastAsia" w:ascii="宋体" w:hAnsi="宋体" w:eastAsia="宋体" w:cs="Times New Roman"/>
          <w:bCs/>
          <w:color w:val="333333"/>
          <w:kern w:val="0"/>
          <w:szCs w:val="21"/>
        </w:rPr>
        <w:t>子系统间的</w:t>
      </w:r>
      <w:r>
        <w:rPr>
          <w:rFonts w:hint="eastAsia"/>
          <w:szCs w:val="21"/>
        </w:rPr>
        <w:fldChar w:fldCharType="begin"/>
      </w:r>
      <w:r>
        <w:rPr>
          <w:szCs w:val="21"/>
        </w:rPr>
        <w:instrText xml:space="preserve"> HYPERLINK "http://baike.baidu.com/view/159864.htm" \t "_blank" </w:instrText>
      </w:r>
      <w:r>
        <w:rPr>
          <w:rFonts w:hint="eastAsia"/>
          <w:szCs w:val="21"/>
        </w:rPr>
        <w:fldChar w:fldCharType="separate"/>
      </w:r>
      <w:r>
        <w:rPr>
          <w:rFonts w:hint="eastAsia" w:ascii="宋体" w:hAnsi="宋体" w:eastAsia="宋体" w:cs="Times New Roman"/>
          <w:bCs/>
          <w:color w:val="333333"/>
          <w:kern w:val="0"/>
          <w:szCs w:val="21"/>
        </w:rPr>
        <w:t>接口</w:t>
      </w:r>
      <w:r>
        <w:rPr>
          <w:rFonts w:hint="eastAsia" w:ascii="宋体" w:hAnsi="宋体" w:eastAsia="宋体" w:cs="Times New Roman"/>
          <w:bCs/>
          <w:color w:val="333333"/>
          <w:kern w:val="0"/>
          <w:szCs w:val="21"/>
        </w:rPr>
        <w:fldChar w:fldCharType="end"/>
      </w:r>
      <w:r>
        <w:rPr>
          <w:rFonts w:hint="eastAsia" w:ascii="宋体" w:hAnsi="宋体" w:eastAsia="宋体" w:cs="Times New Roman"/>
          <w:bCs/>
          <w:color w:val="333333"/>
          <w:kern w:val="0"/>
          <w:szCs w:val="21"/>
        </w:rPr>
        <w:t>、协议的互联，实现对建筑环境、施工配合、组织管理和人员配备等优化。</w:t>
      </w:r>
    </w:p>
    <w:p>
      <w:pPr>
        <w:widowControl/>
        <w:adjustRightInd w:val="0"/>
        <w:spacing w:before="156" w:beforeLines="50" w:line="460" w:lineRule="exact"/>
        <w:rPr>
          <w:rFonts w:ascii="宋体" w:hAnsi="宋体" w:eastAsia="宋体" w:cs="宋体"/>
          <w:b/>
          <w:bCs/>
          <w:color w:val="333333"/>
          <w:kern w:val="0"/>
          <w:szCs w:val="21"/>
        </w:rPr>
      </w:pPr>
      <w:r>
        <w:rPr>
          <w:rFonts w:hint="eastAsia" w:ascii="宋体" w:hAnsi="宋体" w:eastAsia="宋体" w:cs="宋体"/>
          <w:b/>
          <w:bCs/>
          <w:color w:val="333333"/>
          <w:kern w:val="0"/>
          <w:szCs w:val="21"/>
        </w:rPr>
        <w:t>四、学习年限</w:t>
      </w:r>
    </w:p>
    <w:p>
      <w:pPr>
        <w:widowControl/>
        <w:adjustRightInd w:val="0"/>
        <w:spacing w:before="156" w:beforeLines="50" w:line="460" w:lineRule="exact"/>
        <w:ind w:firstLine="420" w:firstLineChars="200"/>
        <w:rPr>
          <w:rFonts w:hint="default" w:ascii="宋体" w:hAnsi="宋体" w:eastAsia="宋体" w:cs="宋体"/>
          <w:color w:val="333333"/>
          <w:kern w:val="0"/>
          <w:szCs w:val="21"/>
          <w:lang w:val="en-US" w:eastAsia="zh-CN"/>
        </w:rPr>
      </w:pPr>
      <w:r>
        <w:rPr>
          <w:rFonts w:hint="eastAsia" w:ascii="宋体" w:hAnsi="宋体" w:eastAsia="宋体" w:cs="Arial Unicode MS"/>
          <w:color w:val="333333"/>
          <w:kern w:val="0"/>
          <w:szCs w:val="21"/>
        </w:rPr>
        <w:t>本专业领域</w:t>
      </w:r>
      <w:r>
        <w:rPr>
          <w:rFonts w:hint="eastAsia" w:ascii="宋体" w:hAnsi="宋体" w:eastAsia="宋体" w:cs="Arial Unicode MS"/>
          <w:color w:val="333333"/>
          <w:kern w:val="0"/>
          <w:szCs w:val="21"/>
          <w:lang w:val="en-US" w:eastAsia="zh-CN"/>
        </w:rPr>
        <w:t>基本学制为3年，最长学习年限为基本学制加3年。</w:t>
      </w:r>
    </w:p>
    <w:p>
      <w:pPr>
        <w:widowControl/>
        <w:adjustRightInd w:val="0"/>
        <w:spacing w:before="156" w:beforeLines="50" w:line="460" w:lineRule="exact"/>
        <w:rPr>
          <w:rFonts w:ascii="宋体" w:hAnsi="宋体" w:eastAsia="宋体" w:cs="宋体"/>
          <w:b/>
          <w:bCs/>
          <w:color w:val="333333"/>
          <w:kern w:val="0"/>
          <w:szCs w:val="21"/>
        </w:rPr>
      </w:pPr>
      <w:r>
        <w:rPr>
          <w:rFonts w:hint="eastAsia" w:ascii="宋体" w:hAnsi="宋体" w:eastAsia="宋体" w:cs="宋体"/>
          <w:b/>
          <w:bCs/>
          <w:color w:val="333333"/>
          <w:kern w:val="0"/>
          <w:szCs w:val="21"/>
        </w:rPr>
        <w:t>五、培养方式</w:t>
      </w:r>
    </w:p>
    <w:p>
      <w:pPr>
        <w:widowControl/>
        <w:adjustRightInd w:val="0"/>
        <w:spacing w:before="156" w:beforeLines="50" w:line="460" w:lineRule="exact"/>
        <w:ind w:firstLine="420" w:firstLineChars="200"/>
        <w:rPr>
          <w:rFonts w:ascii="宋体" w:hAnsi="宋体" w:eastAsia="宋体" w:cs="宋体"/>
          <w:color w:val="333333"/>
          <w:kern w:val="0"/>
          <w:szCs w:val="21"/>
        </w:rPr>
      </w:pPr>
      <w:r>
        <w:rPr>
          <w:rFonts w:hint="eastAsia" w:ascii="宋体" w:hAnsi="宋体" w:eastAsia="宋体" w:cs="Arial Unicode MS"/>
          <w:color w:val="333333"/>
          <w:kern w:val="0"/>
          <w:szCs w:val="21"/>
        </w:rPr>
        <w:t>1、学习各环节的设置与安排及学分要求</w:t>
      </w:r>
    </w:p>
    <w:p>
      <w:pPr>
        <w:widowControl/>
        <w:adjustRightInd w:val="0"/>
        <w:spacing w:before="156" w:beforeLines="50" w:line="460" w:lineRule="exact"/>
        <w:rPr>
          <w:rFonts w:ascii="宋体" w:hAnsi="宋体" w:eastAsia="宋体" w:cs="宋体"/>
          <w:color w:val="FF0000"/>
          <w:kern w:val="0"/>
          <w:szCs w:val="21"/>
        </w:rPr>
      </w:pPr>
      <w:r>
        <w:rPr>
          <w:rFonts w:hint="eastAsia" w:ascii="宋体" w:hAnsi="宋体" w:eastAsia="宋体" w:cs="Arial Unicode MS"/>
          <w:color w:val="333333"/>
          <w:kern w:val="0"/>
          <w:szCs w:val="21"/>
        </w:rPr>
        <w:t>（1）课程学习时间为2学期。课程设置由学位课、非学位课和必修环节组成。学位课包括公共学位课、专业基础学位课、专业必修学位课三类；非学位课包括专业选修课和全校公共选修课两类。</w:t>
      </w:r>
      <w:r>
        <w:rPr>
          <w:rFonts w:hint="eastAsia" w:ascii="宋体" w:hAnsi="宋体" w:eastAsia="宋体" w:cs="Arial Unicode MS"/>
          <w:color w:val="FF0000"/>
          <w:kern w:val="0"/>
          <w:sz w:val="21"/>
          <w:szCs w:val="21"/>
          <w:lang w:val="en-US" w:eastAsia="zh-CN"/>
        </w:rPr>
        <w:t>非全日制</w:t>
      </w:r>
      <w:r>
        <w:rPr>
          <w:rFonts w:hint="eastAsia" w:ascii="宋体" w:hAnsi="宋体" w:eastAsia="宋体" w:cs="Arial Unicode MS"/>
          <w:color w:val="FF0000"/>
          <w:kern w:val="0"/>
          <w:sz w:val="21"/>
          <w:szCs w:val="21"/>
        </w:rPr>
        <w:t>硕士研究生在课</w:t>
      </w:r>
      <w:r>
        <w:rPr>
          <w:rFonts w:hint="eastAsia" w:ascii="宋体" w:hAnsi="宋体" w:eastAsia="宋体" w:cs="Arial Unicode MS"/>
          <w:color w:val="FF0000"/>
          <w:kern w:val="0"/>
          <w:szCs w:val="21"/>
        </w:rPr>
        <w:t>程学习阶段</w:t>
      </w:r>
      <w:r>
        <w:rPr>
          <w:rFonts w:hint="eastAsia" w:ascii="宋体" w:hAnsi="宋体" w:eastAsia="宋体" w:cs="Arial Unicode MS"/>
          <w:color w:val="FF0000"/>
          <w:kern w:val="0"/>
          <w:szCs w:val="21"/>
          <w:lang w:eastAsia="zh-CN"/>
        </w:rPr>
        <w:t>，</w:t>
      </w:r>
      <w:r>
        <w:rPr>
          <w:rFonts w:hint="eastAsia" w:ascii="宋体" w:hAnsi="宋体" w:eastAsia="宋体" w:cs="Arial Unicode MS"/>
          <w:color w:val="FF0000"/>
          <w:kern w:val="0"/>
          <w:szCs w:val="21"/>
          <w:lang w:val="en-US" w:eastAsia="zh-CN"/>
        </w:rPr>
        <w:t>必修修完不少于32个学分，其中，课程学习环节不少于25学分（学位课程不少于18学分），必修环节7学分。必修环节包括参加学术活动与文献阅读（1学分）和专业实践（6学分）。</w:t>
      </w:r>
    </w:p>
    <w:p>
      <w:pPr>
        <w:widowControl/>
        <w:spacing w:before="156" w:beforeLines="50" w:after="100" w:afterAutospacing="1" w:line="460" w:lineRule="exact"/>
        <w:ind w:firstLine="525" w:firstLineChars="250"/>
        <w:jc w:val="left"/>
        <w:rPr>
          <w:rFonts w:ascii="宋体" w:hAnsi="宋体" w:eastAsia="宋体" w:cs="宋体"/>
          <w:color w:val="333333"/>
          <w:kern w:val="0"/>
          <w:szCs w:val="21"/>
        </w:rPr>
      </w:pPr>
      <w:r>
        <w:rPr>
          <w:rFonts w:hint="eastAsia" w:ascii="宋体" w:hAnsi="宋体" w:eastAsia="宋体" w:cs="Arial Unicode MS"/>
          <w:color w:val="333333"/>
          <w:kern w:val="0"/>
          <w:szCs w:val="21"/>
        </w:rPr>
        <w:t>(2) 本学科允许学生在导师指导下，在本学科培养方案内多选修专业必修课，所修学分可以计算作本学科培养方案选修课（含专业选修课和全校公选课）学分。</w:t>
      </w:r>
    </w:p>
    <w:p>
      <w:pPr>
        <w:widowControl/>
        <w:spacing w:before="156" w:beforeLines="50" w:after="100" w:afterAutospacing="1" w:line="460" w:lineRule="exact"/>
        <w:ind w:firstLine="472" w:firstLineChars="225"/>
        <w:jc w:val="left"/>
        <w:rPr>
          <w:rFonts w:ascii="宋体" w:hAnsi="宋体" w:eastAsia="宋体" w:cs="宋体"/>
          <w:color w:val="333333"/>
          <w:kern w:val="0"/>
          <w:szCs w:val="21"/>
        </w:rPr>
      </w:pPr>
      <w:r>
        <w:rPr>
          <w:rFonts w:hint="eastAsia" w:ascii="宋体" w:hAnsi="宋体" w:eastAsia="宋体" w:cs="宋体"/>
          <w:color w:val="000000"/>
          <w:kern w:val="0"/>
          <w:szCs w:val="21"/>
        </w:rPr>
        <w:t>（3）本学科允许学生在导师指导下，跨学科（含跨专硕、学硕类型，跨不同学院的学科</w:t>
      </w:r>
      <w:r>
        <w:rPr>
          <w:rFonts w:hint="eastAsia" w:ascii="宋体" w:hAnsi="宋体" w:eastAsia="宋体" w:cs="宋体"/>
          <w:color w:val="333333"/>
          <w:kern w:val="0"/>
          <w:szCs w:val="21"/>
        </w:rPr>
        <w:t>）</w:t>
      </w:r>
      <w:r>
        <w:rPr>
          <w:rFonts w:hint="eastAsia" w:ascii="宋体" w:hAnsi="宋体" w:eastAsia="宋体" w:cs="宋体"/>
          <w:color w:val="000000"/>
          <w:kern w:val="0"/>
          <w:szCs w:val="21"/>
        </w:rPr>
        <w:t>选修专业基础学位课、专业必修学位课、专业选修课，所修学分可以计算作本学科培养方案选修课（含专业选修课和全校公选课）学分。</w:t>
      </w:r>
    </w:p>
    <w:p>
      <w:pPr>
        <w:widowControl/>
        <w:spacing w:before="156" w:beforeLines="50" w:line="460" w:lineRule="exact"/>
        <w:ind w:firstLine="420" w:firstLineChars="200"/>
        <w:rPr>
          <w:rFonts w:ascii="宋体" w:hAnsi="宋体" w:eastAsia="宋体" w:cs="宋体"/>
          <w:color w:val="333333"/>
          <w:kern w:val="0"/>
          <w:szCs w:val="21"/>
        </w:rPr>
      </w:pPr>
      <w:r>
        <w:rPr>
          <w:rFonts w:hint="eastAsia" w:ascii="宋体" w:hAnsi="宋体" w:eastAsia="宋体" w:cs="宋体"/>
          <w:color w:val="000000"/>
          <w:kern w:val="0"/>
          <w:szCs w:val="21"/>
        </w:rPr>
        <w:t>2、导师负责制与培养要求</w:t>
      </w:r>
    </w:p>
    <w:p>
      <w:pPr>
        <w:widowControl/>
        <w:spacing w:before="156" w:beforeLines="50" w:line="460" w:lineRule="exact"/>
        <w:ind w:firstLine="420" w:firstLineChars="200"/>
        <w:jc w:val="center"/>
        <w:rPr>
          <w:rFonts w:ascii="宋体" w:hAnsi="宋体" w:eastAsia="宋体" w:cs="宋体"/>
          <w:color w:val="333333"/>
          <w:kern w:val="0"/>
          <w:szCs w:val="21"/>
        </w:rPr>
      </w:pPr>
      <w:r>
        <w:rPr>
          <w:rFonts w:hint="eastAsia" w:ascii="宋体" w:hAnsi="宋体" w:eastAsia="宋体" w:cs="宋体"/>
          <w:color w:val="000000"/>
          <w:kern w:val="0"/>
          <w:szCs w:val="21"/>
        </w:rPr>
        <w:t>（1）导师应以高度的责任心，全面关心硕士研究生的成长，对研究生严格要求，严格管理，既要教书又要育人。导师应根据本方案的要求，认真制定培养计划，检查并督促研究生的课程学习、社会实践以及论文研究工作。导师指导研究生论文选题、文献查阅、论文调研、课题研究、学位论文撰写和答辩，应注意在各个环节上培养研究生严谨的治学态度，实事求是的工作作风。导师要在培养过程中注重培养硕士研究生解决实践问题的意识和能力。</w:t>
      </w:r>
    </w:p>
    <w:p>
      <w:pPr>
        <w:widowControl/>
        <w:spacing w:before="156" w:beforeLines="50" w:line="460" w:lineRule="exact"/>
        <w:ind w:firstLine="420" w:firstLineChars="200"/>
        <w:jc w:val="center"/>
        <w:rPr>
          <w:rFonts w:ascii="宋体" w:hAnsi="宋体" w:eastAsia="宋体" w:cs="宋体"/>
          <w:color w:val="000000"/>
          <w:kern w:val="0"/>
          <w:szCs w:val="21"/>
        </w:rPr>
      </w:pPr>
      <w:r>
        <w:rPr>
          <w:rFonts w:hint="eastAsia" w:ascii="宋体" w:hAnsi="宋体" w:eastAsia="宋体" w:cs="宋体"/>
          <w:color w:val="000000"/>
          <w:kern w:val="0"/>
          <w:szCs w:val="21"/>
        </w:rPr>
        <w:t>（2）可采用双导师负责制，由1名校内导师和1名校外导师组成。以校内导师指导为</w:t>
      </w:r>
    </w:p>
    <w:p>
      <w:pPr>
        <w:widowControl/>
        <w:spacing w:before="156" w:beforeLines="50" w:line="460" w:lineRule="exact"/>
        <w:rPr>
          <w:rFonts w:ascii="宋体" w:hAnsi="宋体" w:eastAsia="宋体" w:cs="宋体"/>
          <w:color w:val="333333"/>
          <w:kern w:val="0"/>
          <w:szCs w:val="21"/>
        </w:rPr>
      </w:pPr>
      <w:r>
        <w:rPr>
          <w:rFonts w:hint="eastAsia" w:ascii="宋体" w:hAnsi="宋体" w:eastAsia="宋体" w:cs="宋体"/>
          <w:color w:val="000000"/>
          <w:kern w:val="0"/>
          <w:szCs w:val="21"/>
        </w:rPr>
        <w:t>主，校外导师参与课程教学、专业实践与学位论文等多个环节的指导工作。</w:t>
      </w:r>
    </w:p>
    <w:p>
      <w:pPr>
        <w:widowControl/>
        <w:numPr>
          <w:ilvl w:val="0"/>
          <w:numId w:val="2"/>
        </w:numPr>
        <w:spacing w:before="156" w:beforeLines="50" w:line="460" w:lineRule="exact"/>
        <w:ind w:firstLine="420" w:firstLineChars="200"/>
        <w:jc w:val="center"/>
        <w:rPr>
          <w:rFonts w:ascii="宋体" w:hAnsi="宋体" w:eastAsia="宋体" w:cs="宋体"/>
          <w:color w:val="000000"/>
          <w:kern w:val="0"/>
          <w:szCs w:val="21"/>
        </w:rPr>
      </w:pPr>
      <w:r>
        <w:rPr>
          <w:rFonts w:hint="eastAsia" w:ascii="宋体" w:hAnsi="宋体" w:eastAsia="宋体" w:cs="宋体"/>
          <w:color w:val="000000"/>
          <w:kern w:val="0"/>
          <w:szCs w:val="21"/>
        </w:rPr>
        <w:t>学院应在硕士研究生培养计划的制定、工程实践、学位论文选题、科研工作及论文撰写、预答辩和答辩等各个环节上积极发挥集体培养的优势和监督作用，以提高硕士研究</w:t>
      </w:r>
    </w:p>
    <w:p>
      <w:pPr>
        <w:widowControl/>
        <w:spacing w:before="156" w:beforeLines="50" w:line="460" w:lineRule="exact"/>
        <w:rPr>
          <w:rFonts w:ascii="宋体" w:hAnsi="宋体" w:eastAsia="宋体" w:cs="宋体"/>
          <w:color w:val="333333"/>
          <w:kern w:val="0"/>
          <w:szCs w:val="21"/>
        </w:rPr>
      </w:pPr>
      <w:r>
        <w:rPr>
          <w:rFonts w:hint="eastAsia" w:ascii="宋体" w:hAnsi="宋体" w:eastAsia="宋体" w:cs="宋体"/>
          <w:color w:val="000000"/>
          <w:kern w:val="0"/>
          <w:szCs w:val="21"/>
        </w:rPr>
        <w:t>生的培养质量。</w:t>
      </w:r>
    </w:p>
    <w:p>
      <w:pPr>
        <w:widowControl/>
        <w:spacing w:before="156" w:beforeLines="50" w:line="460" w:lineRule="exact"/>
        <w:ind w:right="60"/>
        <w:rPr>
          <w:rFonts w:ascii="宋体" w:hAnsi="宋体" w:eastAsia="宋体" w:cs="宋体"/>
          <w:color w:val="333333"/>
          <w:kern w:val="0"/>
          <w:szCs w:val="21"/>
        </w:rPr>
      </w:pPr>
      <w:r>
        <w:rPr>
          <w:rFonts w:ascii="宋体" w:hAnsi="宋体" w:eastAsia="宋体" w:cs="宋体"/>
          <w:b/>
          <w:color w:val="333333"/>
          <w:kern w:val="0"/>
          <w:szCs w:val="21"/>
        </w:rPr>
        <w:t>六、</w:t>
      </w:r>
      <w:r>
        <w:rPr>
          <w:rFonts w:ascii="宋体" w:hAnsi="宋体" w:eastAsia="宋体" w:cs="宋体"/>
          <w:b/>
          <w:color w:val="464646"/>
          <w:kern w:val="0"/>
          <w:szCs w:val="21"/>
        </w:rPr>
        <w:t>学分要求与课程设置</w:t>
      </w:r>
    </w:p>
    <w:p>
      <w:pPr>
        <w:widowControl/>
        <w:spacing w:before="100" w:beforeAutospacing="1" w:after="100" w:afterAutospacing="1" w:line="460" w:lineRule="exact"/>
        <w:jc w:val="center"/>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 xml:space="preserve">  计算机技术</w:t>
      </w:r>
      <w:r>
        <w:rPr>
          <w:rFonts w:hint="eastAsia" w:ascii="宋体" w:hAnsi="宋体" w:eastAsia="宋体" w:cs="宋体"/>
          <w:b/>
          <w:color w:val="333333"/>
          <w:kern w:val="0"/>
          <w:sz w:val="24"/>
          <w:szCs w:val="24"/>
          <w:lang w:eastAsia="zh-CN"/>
        </w:rPr>
        <w:t>（</w:t>
      </w:r>
      <w:r>
        <w:rPr>
          <w:rFonts w:hint="eastAsia" w:ascii="宋体" w:hAnsi="宋体" w:eastAsia="宋体" w:cs="宋体"/>
          <w:b/>
          <w:color w:val="333333"/>
          <w:kern w:val="0"/>
          <w:sz w:val="24"/>
          <w:szCs w:val="24"/>
          <w:lang w:val="en-US" w:eastAsia="zh-CN"/>
        </w:rPr>
        <w:t>非全日制</w:t>
      </w:r>
      <w:r>
        <w:rPr>
          <w:rFonts w:hint="eastAsia" w:ascii="宋体" w:hAnsi="宋体" w:eastAsia="宋体" w:cs="宋体"/>
          <w:b/>
          <w:color w:val="333333"/>
          <w:kern w:val="0"/>
          <w:sz w:val="24"/>
          <w:szCs w:val="24"/>
          <w:lang w:eastAsia="zh-CN"/>
        </w:rPr>
        <w:t>）</w:t>
      </w:r>
      <w:r>
        <w:rPr>
          <w:rFonts w:hint="eastAsia" w:ascii="宋体" w:hAnsi="宋体" w:eastAsia="宋体" w:cs="宋体"/>
          <w:b/>
          <w:color w:val="333333"/>
          <w:kern w:val="0"/>
          <w:sz w:val="24"/>
          <w:szCs w:val="24"/>
        </w:rPr>
        <w:t xml:space="preserve"> 专业硕士</w:t>
      </w:r>
    </w:p>
    <w:tbl>
      <w:tblPr>
        <w:tblStyle w:val="2"/>
        <w:tblW w:w="83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2"/>
        <w:gridCol w:w="616"/>
        <w:gridCol w:w="2160"/>
        <w:gridCol w:w="540"/>
        <w:gridCol w:w="540"/>
        <w:gridCol w:w="540"/>
        <w:gridCol w:w="540"/>
        <w:gridCol w:w="540"/>
        <w:gridCol w:w="540"/>
        <w:gridCol w:w="540"/>
        <w:gridCol w:w="54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b/>
                <w:color w:val="333333"/>
                <w:kern w:val="0"/>
                <w:sz w:val="24"/>
                <w:szCs w:val="24"/>
              </w:rPr>
              <w:t>课程类型</w:t>
            </w:r>
          </w:p>
        </w:tc>
        <w:tc>
          <w:tcPr>
            <w:tcW w:w="21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b/>
                <w:color w:val="333333"/>
                <w:kern w:val="0"/>
                <w:sz w:val="24"/>
                <w:szCs w:val="24"/>
              </w:rPr>
              <w:t>课程名称</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b/>
                <w:color w:val="333333"/>
                <w:kern w:val="0"/>
                <w:sz w:val="24"/>
                <w:szCs w:val="24"/>
              </w:rPr>
              <w:t>课时</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b/>
                <w:color w:val="333333"/>
                <w:kern w:val="0"/>
                <w:sz w:val="24"/>
                <w:szCs w:val="24"/>
              </w:rPr>
              <w:t>学分</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b/>
                <w:color w:val="333333"/>
                <w:kern w:val="0"/>
                <w:sz w:val="24"/>
                <w:szCs w:val="24"/>
              </w:rPr>
              <w:t>第一学期</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b/>
                <w:color w:val="333333"/>
                <w:kern w:val="0"/>
                <w:sz w:val="24"/>
                <w:szCs w:val="24"/>
              </w:rPr>
              <w:t>第二学期</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b/>
                <w:color w:val="333333"/>
                <w:kern w:val="0"/>
                <w:sz w:val="24"/>
                <w:szCs w:val="24"/>
              </w:rPr>
              <w:t>第三学期</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b/>
                <w:color w:val="333333"/>
                <w:kern w:val="0"/>
                <w:sz w:val="24"/>
                <w:szCs w:val="24"/>
              </w:rPr>
              <w:t>第四学期</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b/>
                <w:color w:val="333333"/>
                <w:kern w:val="0"/>
                <w:sz w:val="24"/>
                <w:szCs w:val="24"/>
              </w:rPr>
              <w:t>第五学期</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b/>
                <w:color w:val="333333"/>
                <w:kern w:val="0"/>
                <w:sz w:val="24"/>
                <w:szCs w:val="24"/>
              </w:rPr>
              <w:t>第六学期</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b/>
                <w:color w:val="333333"/>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学位课</w:t>
            </w:r>
          </w:p>
        </w:tc>
        <w:tc>
          <w:tcPr>
            <w:tcW w:w="616" w:type="dxa"/>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公共学位课</w:t>
            </w:r>
          </w:p>
        </w:tc>
        <w:tc>
          <w:tcPr>
            <w:tcW w:w="21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自然辩证法概论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18</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1</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left"/>
              <w:rPr>
                <w:rFonts w:ascii="宋体" w:hAnsi="宋体" w:eastAsia="宋体" w:cs="宋体"/>
                <w:color w:val="333333"/>
                <w:kern w:val="0"/>
                <w:sz w:val="18"/>
                <w:szCs w:val="18"/>
              </w:rPr>
            </w:pPr>
            <w:r>
              <w:rPr>
                <w:rFonts w:hint="eastAsia" w:ascii="宋体" w:hAnsi="宋体" w:eastAsia="宋体" w:cs="宋体"/>
                <w:color w:val="333333"/>
                <w:kern w:val="0"/>
                <w:sz w:val="24"/>
                <w:szCs w:val="24"/>
              </w:rPr>
              <w:t>由研究生处统一安排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中国特色社会主义理论与实践研究</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36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24"/>
                <w:szCs w:val="24"/>
              </w:rPr>
            </w:pPr>
            <w:r>
              <w:rPr>
                <w:rFonts w:hint="eastAsia" w:ascii="宋体" w:hAnsi="宋体" w:eastAsia="宋体" w:cs="宋体"/>
                <w:kern w:val="0"/>
                <w:sz w:val="24"/>
                <w:szCs w:val="24"/>
              </w:rPr>
              <w:t>工程伦理</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24"/>
                <w:szCs w:val="24"/>
              </w:rPr>
            </w:pPr>
            <w:r>
              <w:rPr>
                <w:rFonts w:hint="eastAsia" w:ascii="宋体" w:hAnsi="宋体" w:eastAsia="宋体" w:cs="宋体"/>
                <w:kern w:val="0"/>
                <w:sz w:val="24"/>
                <w:szCs w:val="24"/>
              </w:rPr>
              <w:t>16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24"/>
                <w:szCs w:val="24"/>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英语</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180</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5</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专业基础课</w:t>
            </w:r>
          </w:p>
        </w:tc>
        <w:tc>
          <w:tcPr>
            <w:tcW w:w="21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数理统计与随机过程</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60</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3</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left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矩阵理论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60</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333333"/>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restart"/>
            <w:tcBorders>
              <w:top w:val="single" w:color="auto" w:sz="4" w:space="0"/>
              <w:left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专业课</w:t>
            </w: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ascii="宋体" w:hAnsi="宋体" w:eastAsia="宋体" w:cs="宋体"/>
                <w:color w:val="FF0000"/>
                <w:kern w:val="0"/>
                <w:sz w:val="18"/>
                <w:szCs w:val="18"/>
              </w:rPr>
            </w:pPr>
            <w:r>
              <w:rPr>
                <w:rFonts w:hint="eastAsia" w:ascii="宋体" w:hAnsi="宋体" w:eastAsia="宋体" w:cs="宋体"/>
                <w:color w:val="FF0000"/>
                <w:kern w:val="0"/>
                <w:sz w:val="24"/>
                <w:szCs w:val="24"/>
              </w:rPr>
              <w:t>高级计算机系统结构</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default" w:ascii="宋体" w:hAnsi="宋体" w:eastAsia="宋体" w:cs="宋体"/>
                <w:color w:val="FF0000"/>
                <w:kern w:val="0"/>
                <w:sz w:val="18"/>
                <w:szCs w:val="18"/>
                <w:lang w:val="en-US" w:eastAsia="zh-CN"/>
              </w:rPr>
            </w:pPr>
            <w:r>
              <w:rPr>
                <w:rFonts w:hint="eastAsia" w:ascii="宋体" w:hAnsi="宋体" w:eastAsia="宋体" w:cs="宋体"/>
                <w:color w:val="FF0000"/>
                <w:kern w:val="0"/>
                <w:sz w:val="24"/>
                <w:szCs w:val="24"/>
                <w:lang w:val="en-US" w:eastAsia="zh-CN"/>
              </w:rPr>
              <w:t>36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eastAsia="zh-CN"/>
              </w:rPr>
            </w:pPr>
            <w:r>
              <w:rPr>
                <w:rFonts w:hint="eastAsia" w:ascii="宋体" w:hAnsi="宋体" w:eastAsia="宋体" w:cs="宋体"/>
                <w:color w:val="FF0000"/>
                <w:kern w:val="0"/>
                <w:sz w:val="24"/>
                <w:szCs w:val="24"/>
                <w:lang w:val="en-US" w:eastAsia="zh-CN"/>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FF0000"/>
                <w:kern w:val="0"/>
                <w:sz w:val="18"/>
                <w:szCs w:val="18"/>
              </w:rPr>
            </w:pPr>
            <w:r>
              <w:rPr>
                <w:rFonts w:hint="eastAsia" w:ascii="宋体" w:hAnsi="宋体" w:eastAsia="宋体" w:cs="宋体"/>
                <w:color w:val="FF0000"/>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FF0000"/>
                <w:kern w:val="0"/>
                <w:sz w:val="18"/>
                <w:szCs w:val="18"/>
              </w:rPr>
            </w:pPr>
            <w:r>
              <w:rPr>
                <w:rFonts w:hint="eastAsia" w:ascii="宋体" w:hAnsi="宋体" w:eastAsia="宋体" w:cs="宋体"/>
                <w:color w:val="FF0000"/>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FF0000"/>
                <w:kern w:val="0"/>
                <w:sz w:val="18"/>
                <w:szCs w:val="18"/>
              </w:rPr>
            </w:pPr>
            <w:r>
              <w:rPr>
                <w:rFonts w:hint="eastAsia" w:ascii="宋体" w:hAnsi="宋体" w:eastAsia="宋体" w:cs="宋体"/>
                <w:color w:val="FF0000"/>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FF0000"/>
                <w:kern w:val="0"/>
                <w:sz w:val="18"/>
                <w:szCs w:val="18"/>
              </w:rPr>
            </w:pPr>
            <w:r>
              <w:rPr>
                <w:rFonts w:hint="eastAsia" w:ascii="宋体" w:hAnsi="宋体" w:eastAsia="宋体" w:cs="宋体"/>
                <w:color w:val="FF0000"/>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left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算法分析与设计</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36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非学位课</w:t>
            </w:r>
          </w:p>
        </w:tc>
        <w:tc>
          <w:tcPr>
            <w:tcW w:w="616" w:type="dxa"/>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选修课</w:t>
            </w:r>
          </w:p>
        </w:tc>
        <w:tc>
          <w:tcPr>
            <w:tcW w:w="21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最优化理论与方法</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24"/>
                <w:szCs w:val="24"/>
              </w:rPr>
            </w:pPr>
            <w:r>
              <w:rPr>
                <w:rFonts w:hint="eastAsia" w:ascii="宋体" w:hAnsi="宋体" w:eastAsia="宋体" w:cs="宋体"/>
                <w:kern w:val="0"/>
                <w:sz w:val="24"/>
                <w:szCs w:val="24"/>
              </w:rPr>
              <w:t>54</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left"/>
              <w:rPr>
                <w:rFonts w:ascii="宋体" w:hAnsi="宋体" w:eastAsia="宋体" w:cs="宋体"/>
                <w:color w:val="333333"/>
                <w:kern w:val="0"/>
                <w:sz w:val="18"/>
                <w:szCs w:val="18"/>
              </w:rPr>
            </w:pPr>
            <w:r>
              <w:rPr>
                <w:rFonts w:hint="eastAsia" w:ascii="宋体" w:hAnsi="宋体" w:eastAsia="宋体" w:cs="宋体"/>
                <w:color w:val="333333"/>
                <w:kern w:val="0"/>
                <w:sz w:val="24"/>
                <w:szCs w:val="24"/>
              </w:rPr>
              <w:t>选够</w:t>
            </w:r>
            <w:r>
              <w:rPr>
                <w:rFonts w:hint="eastAsia" w:ascii="宋体" w:hAnsi="宋体" w:eastAsia="宋体" w:cs="宋体"/>
                <w:color w:val="333333"/>
                <w:kern w:val="0"/>
                <w:sz w:val="24"/>
                <w:szCs w:val="24"/>
                <w:lang w:val="en-US" w:eastAsia="zh-CN"/>
              </w:rPr>
              <w:t>6</w:t>
            </w:r>
            <w:r>
              <w:rPr>
                <w:rFonts w:hint="eastAsia" w:ascii="宋体" w:hAnsi="宋体" w:eastAsia="宋体" w:cs="宋体"/>
                <w:color w:val="333333"/>
                <w:kern w:val="0"/>
                <w:sz w:val="24"/>
                <w:szCs w:val="24"/>
              </w:rPr>
              <w:t>学分即可，</w:t>
            </w:r>
            <w:r>
              <w:rPr>
                <w:rFonts w:hint="eastAsia" w:ascii="宋体" w:hAnsi="宋体" w:eastAsia="宋体" w:cs="宋体"/>
                <w:color w:val="333333"/>
                <w:kern w:val="0"/>
                <w:sz w:val="24"/>
                <w:szCs w:val="24"/>
                <w:lang w:val="en-US" w:eastAsia="zh-CN"/>
              </w:rPr>
              <w:t>可以多选</w:t>
            </w:r>
            <w:bookmarkStart w:id="4" w:name="_GoBack"/>
            <w:bookmarkEnd w:id="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left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p>
        </w:tc>
        <w:tc>
          <w:tcPr>
            <w:tcW w:w="616" w:type="dxa"/>
            <w:vMerge w:val="continue"/>
            <w:tcBorders>
              <w:left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模式识别</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54</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3</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333333"/>
                <w:kern w:val="0"/>
                <w:sz w:val="24"/>
                <w:szCs w:val="24"/>
              </w:rPr>
            </w:pPr>
          </w:p>
        </w:tc>
        <w:tc>
          <w:tcPr>
            <w:tcW w:w="900" w:type="dxa"/>
            <w:vMerge w:val="continue"/>
            <w:tcBorders>
              <w:left w:val="single" w:color="auto" w:sz="4" w:space="0"/>
              <w:right w:val="single" w:color="auto" w:sz="4" w:space="0"/>
            </w:tcBorders>
            <w:vAlign w:val="center"/>
          </w:tcPr>
          <w:p>
            <w:pPr>
              <w:widowControl/>
              <w:spacing w:before="100" w:beforeAutospacing="1" w:after="100" w:afterAutospacing="1" w:line="460" w:lineRule="exact"/>
              <w:jc w:val="left"/>
              <w:rPr>
                <w:rFonts w:hint="eastAsia" w:ascii="宋体" w:hAnsi="宋体" w:eastAsia="宋体" w:cs="宋体"/>
                <w:color w:val="333333"/>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left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p>
        </w:tc>
        <w:tc>
          <w:tcPr>
            <w:tcW w:w="616" w:type="dxa"/>
            <w:vMerge w:val="continue"/>
            <w:tcBorders>
              <w:left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云计算与大数据</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36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333333"/>
                <w:kern w:val="0"/>
                <w:sz w:val="24"/>
                <w:szCs w:val="24"/>
              </w:rPr>
            </w:pPr>
          </w:p>
        </w:tc>
        <w:tc>
          <w:tcPr>
            <w:tcW w:w="900" w:type="dxa"/>
            <w:vMerge w:val="continue"/>
            <w:tcBorders>
              <w:left w:val="single" w:color="auto" w:sz="4" w:space="0"/>
              <w:right w:val="single" w:color="auto" w:sz="4" w:space="0"/>
            </w:tcBorders>
            <w:vAlign w:val="center"/>
          </w:tcPr>
          <w:p>
            <w:pPr>
              <w:widowControl/>
              <w:spacing w:before="100" w:beforeAutospacing="1" w:after="100" w:afterAutospacing="1" w:line="460" w:lineRule="exact"/>
              <w:jc w:val="left"/>
              <w:rPr>
                <w:rFonts w:hint="eastAsia" w:ascii="宋体" w:hAnsi="宋体" w:eastAsia="宋体" w:cs="宋体"/>
                <w:color w:val="333333"/>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人工智能</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36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数据挖掘</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36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Calibri"/>
                <w:kern w:val="0"/>
                <w:sz w:val="24"/>
                <w:szCs w:val="24"/>
              </w:rPr>
              <w:t>计算机网络高级软件编程技术</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36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嵌入式系统</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36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建筑信息模型原理与技术</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36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无线传感器网络</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36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分布式计算机系统</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36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mc:AlternateContent>
                <mc:Choice Requires="wps">
                  <w:drawing>
                    <wp:anchor distT="0" distB="0" distL="114300" distR="114300" simplePos="0" relativeHeight="251661312" behindDoc="0" locked="0" layoutInCell="1" allowOverlap="1">
                      <wp:simplePos x="0" y="0"/>
                      <wp:positionH relativeFrom="column">
                        <wp:posOffset>29845</wp:posOffset>
                      </wp:positionH>
                      <wp:positionV relativeFrom="paragraph">
                        <wp:posOffset>62230</wp:posOffset>
                      </wp:positionV>
                      <wp:extent cx="123825" cy="133350"/>
                      <wp:effectExtent l="6350" t="6350" r="22225" b="12700"/>
                      <wp:wrapNone/>
                      <wp:docPr id="2" name="流程图: 联系 2"/>
                      <wp:cNvGraphicFramePr/>
                      <a:graphic xmlns:a="http://schemas.openxmlformats.org/drawingml/2006/main">
                        <a:graphicData uri="http://schemas.microsoft.com/office/word/2010/wordprocessingShape">
                          <wps:wsp>
                            <wps:cNvSpPr/>
                            <wps:spPr>
                              <a:xfrm>
                                <a:off x="0" y="0"/>
                                <a:ext cx="123825" cy="133350"/>
                              </a:xfrm>
                              <a:prstGeom prst="flowChartConnector">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0" type="#_x0000_t120" style="position:absolute;left:0pt;margin-left:2.35pt;margin-top:4.9pt;height:10.5pt;width:9.75pt;z-index:251661312;v-text-anchor:middle;mso-width-relative:page;mso-height-relative:page;" fillcolor="#000000 [3200]" filled="t" stroked="t" coordsize="21600,21600" o:gfxdata="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Ambp2K0gAAAAUBAAAPAAAAAAAAAAEAIAAAACIAAABkcnMvZG93&#10;bnJldi54bWxQSwECFAAUAAAACACHTuJAeb9PsXgCAADfBAAADgAAAAAAAAABACAAAAAhAQAAZHJz&#10;L2Uyb0RvYy54bWxQSwUGAAAAAAYABgBZAQAACwYAAAAA&#10;">
                      <v:fill on="t" focussize="0,0"/>
                      <v:stroke weight="1pt" color="#000000 [3200]" miterlimit="8" joinstyle="miter"/>
                      <v:imagedata o:title=""/>
                      <o:lock v:ext="edit" aspectratio="f"/>
                    </v:shape>
                  </w:pict>
                </mc:Fallback>
              </mc:AlternateContent>
            </w: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虚拟现实技术</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36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数据采集与信号处理</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36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必修环节</w:t>
            </w: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学术活动与文献阅读</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1</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left"/>
              <w:rPr>
                <w:rFonts w:ascii="宋体" w:hAnsi="宋体" w:eastAsia="宋体" w:cs="宋体"/>
                <w:color w:val="333333"/>
                <w:kern w:val="0"/>
                <w:sz w:val="18"/>
                <w:szCs w:val="18"/>
              </w:rPr>
            </w:pPr>
            <w:r>
              <w:rPr>
                <w:rFonts w:hint="eastAsia" w:ascii="宋体" w:hAnsi="宋体" w:eastAsia="宋体" w:cs="宋体"/>
                <w:color w:val="333333"/>
                <w:kern w:val="0"/>
                <w:sz w:val="24"/>
                <w:szCs w:val="24"/>
              </w:rPr>
              <w:t>计入32学分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全日制专业硕士专业实践</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1</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补修环节</w:t>
            </w:r>
          </w:p>
        </w:tc>
        <w:tc>
          <w:tcPr>
            <w:tcW w:w="21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Helvetica"/>
                <w:i/>
                <w:kern w:val="0"/>
                <w:sz w:val="24"/>
                <w:szCs w:val="24"/>
              </w:rPr>
              <w:t>计算机组成与体系结构</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i/>
                <w:kern w:val="0"/>
                <w:sz w:val="24"/>
                <w:szCs w:val="24"/>
              </w:rPr>
              <w:t>72</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i/>
                <w:kern w:val="0"/>
                <w:sz w:val="24"/>
                <w:szCs w:val="24"/>
              </w:rPr>
              <w:t>4.5</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left"/>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Helvetica"/>
                <w:i/>
                <w:kern w:val="0"/>
                <w:sz w:val="24"/>
                <w:szCs w:val="24"/>
              </w:rPr>
              <w:t>数据结构与</w:t>
            </w:r>
            <w:r>
              <w:rPr>
                <w:rFonts w:hint="eastAsia" w:ascii="宋体" w:hAnsi="宋体" w:eastAsia="宋体" w:cs="Helvetica"/>
                <w:i/>
                <w:kern w:val="0"/>
                <w:sz w:val="24"/>
                <w:szCs w:val="24"/>
                <w:u w:val="single"/>
              </w:rPr>
              <w:t>算法</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i/>
                <w:kern w:val="0"/>
                <w:sz w:val="24"/>
                <w:szCs w:val="24"/>
              </w:rPr>
              <w:t>72</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i/>
                <w:kern w:val="0"/>
                <w:sz w:val="24"/>
                <w:szCs w:val="24"/>
              </w:rPr>
              <w:t>4.5</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left"/>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r>
    </w:tbl>
    <w:p>
      <w:pPr>
        <w:widowControl/>
        <w:spacing w:before="100" w:beforeAutospacing="1" w:after="100" w:afterAutospacing="1" w:line="460" w:lineRule="exact"/>
        <w:rPr>
          <w:rFonts w:ascii="宋体" w:hAnsi="宋体" w:eastAsia="宋体" w:cs="宋体"/>
          <w:color w:val="333333"/>
          <w:kern w:val="0"/>
          <w:szCs w:val="21"/>
        </w:rPr>
      </w:pPr>
      <w:r>
        <w:rPr>
          <w:rFonts w:hint="eastAsia" w:ascii="宋体" w:hAnsi="宋体" w:eastAsia="宋体" w:cs="宋体"/>
          <w:b/>
          <w:bCs/>
          <w:color w:val="333333"/>
          <w:kern w:val="0"/>
          <w:sz w:val="24"/>
          <w:szCs w:val="24"/>
        </w:rPr>
        <w:t>七、学位论文</w:t>
      </w:r>
    </w:p>
    <w:p>
      <w:pPr>
        <w:widowControl/>
        <w:spacing w:before="156" w:beforeLines="50" w:after="100" w:afterAutospacing="1" w:line="460" w:lineRule="exact"/>
        <w:ind w:firstLine="420" w:firstLineChars="200"/>
        <w:rPr>
          <w:rFonts w:ascii="宋体" w:hAnsi="宋体" w:eastAsia="宋体" w:cs="宋体"/>
          <w:color w:val="333333"/>
          <w:kern w:val="0"/>
          <w:szCs w:val="21"/>
        </w:rPr>
      </w:pPr>
      <w:r>
        <w:rPr>
          <w:rFonts w:hint="eastAsia" w:ascii="宋体" w:hAnsi="宋体" w:eastAsia="宋体" w:cs="宋体"/>
          <w:color w:val="333333"/>
          <w:kern w:val="0"/>
          <w:szCs w:val="21"/>
        </w:rPr>
        <w:t>学位论文应紧密结合计算机技术实践的主题展开。</w:t>
      </w:r>
    </w:p>
    <w:p>
      <w:pPr>
        <w:widowControl/>
        <w:spacing w:before="156" w:beforeLines="50" w:after="100" w:afterAutospacing="1" w:line="460" w:lineRule="exact"/>
        <w:ind w:firstLine="482" w:firstLineChars="200"/>
        <w:rPr>
          <w:rFonts w:ascii="宋体" w:hAnsi="宋体" w:eastAsia="宋体" w:cs="宋体"/>
          <w:color w:val="333333"/>
          <w:kern w:val="0"/>
          <w:szCs w:val="21"/>
        </w:rPr>
      </w:pPr>
      <w:r>
        <w:rPr>
          <w:rFonts w:hint="eastAsia" w:ascii="宋体" w:hAnsi="宋体" w:eastAsia="宋体" w:cs="宋体"/>
          <w:b/>
          <w:color w:val="000000"/>
          <w:kern w:val="0"/>
          <w:sz w:val="24"/>
          <w:szCs w:val="24"/>
        </w:rPr>
        <w:t>1、论文选题</w:t>
      </w:r>
    </w:p>
    <w:p>
      <w:pPr>
        <w:widowControl/>
        <w:spacing w:before="156" w:beforeLines="50" w:after="100" w:afterAutospacing="1" w:line="460" w:lineRule="exact"/>
        <w:ind w:firstLine="420" w:firstLineChars="200"/>
        <w:jc w:val="center"/>
        <w:rPr>
          <w:rFonts w:ascii="宋体" w:hAnsi="宋体" w:eastAsia="宋体" w:cs="宋体"/>
          <w:color w:val="000000"/>
          <w:kern w:val="0"/>
          <w:szCs w:val="21"/>
        </w:rPr>
      </w:pPr>
      <w:r>
        <w:rPr>
          <w:rFonts w:hint="eastAsia" w:ascii="宋体" w:hAnsi="宋体" w:eastAsia="宋体" w:cs="宋体"/>
          <w:color w:val="000000"/>
          <w:kern w:val="0"/>
          <w:szCs w:val="21"/>
        </w:rPr>
        <w:t>专业硕士学位论文选题应来源于工程应用或具有明确的工程背景，并尽量结合导师的科</w:t>
      </w:r>
    </w:p>
    <w:p>
      <w:pPr>
        <w:widowControl/>
        <w:spacing w:before="156" w:beforeLines="50" w:after="100" w:afterAutospacing="1" w:line="460" w:lineRule="exact"/>
        <w:rPr>
          <w:rFonts w:ascii="宋体" w:hAnsi="宋体" w:eastAsia="宋体" w:cs="宋体"/>
          <w:color w:val="333333"/>
          <w:kern w:val="0"/>
          <w:szCs w:val="21"/>
        </w:rPr>
      </w:pPr>
      <w:r>
        <w:rPr>
          <w:rFonts w:hint="eastAsia" w:ascii="宋体" w:hAnsi="宋体" w:eastAsia="宋体" w:cs="宋体"/>
          <w:color w:val="000000"/>
          <w:kern w:val="0"/>
          <w:szCs w:val="21"/>
        </w:rPr>
        <w:t>研项目进行。其研究成果要有实际应用价值，论文要具有一定的理论深度和先进性。</w:t>
      </w:r>
    </w:p>
    <w:p>
      <w:pPr>
        <w:widowControl/>
        <w:spacing w:before="156" w:beforeLines="50" w:after="100" w:afterAutospacing="1" w:line="460" w:lineRule="exact"/>
        <w:ind w:firstLine="482" w:firstLineChars="200"/>
        <w:rPr>
          <w:rFonts w:ascii="宋体" w:hAnsi="宋体" w:eastAsia="宋体" w:cs="宋体"/>
          <w:color w:val="333333"/>
          <w:kern w:val="0"/>
          <w:szCs w:val="21"/>
        </w:rPr>
      </w:pPr>
      <w:r>
        <w:rPr>
          <w:rFonts w:hint="eastAsia" w:ascii="宋体" w:hAnsi="宋体" w:eastAsia="宋体" w:cs="宋体"/>
          <w:b/>
          <w:color w:val="000000"/>
          <w:kern w:val="0"/>
          <w:sz w:val="24"/>
          <w:szCs w:val="24"/>
        </w:rPr>
        <w:t>2、论文开题</w:t>
      </w:r>
    </w:p>
    <w:p>
      <w:pPr>
        <w:widowControl/>
        <w:spacing w:before="156" w:beforeLines="50" w:after="100" w:afterAutospacing="1" w:line="460" w:lineRule="exact"/>
        <w:ind w:firstLine="420" w:firstLineChars="200"/>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学制3年的研究生开题报告在第四学期开学2个月内进行，学制2~3年的研究生开题报告在第三学期开学2个月内进行。</w:t>
      </w:r>
      <w:r>
        <w:rPr>
          <w:rFonts w:hint="eastAsia" w:ascii="宋体" w:hAnsi="宋体" w:eastAsia="宋体" w:cs="宋体"/>
          <w:color w:val="000000"/>
          <w:kern w:val="0"/>
          <w:szCs w:val="21"/>
        </w:rPr>
        <w:t>研究生应系统地查阅国内外有关文献，了解国内外科技动</w:t>
      </w:r>
      <w:r>
        <w:rPr>
          <w:rFonts w:hint="eastAsia" w:ascii="宋体" w:hAnsi="宋体" w:eastAsia="宋体" w:cs="宋体"/>
          <w:color w:val="000000"/>
          <w:kern w:val="0"/>
          <w:szCs w:val="21"/>
          <w:lang w:val="en-US" w:eastAsia="zh-CN"/>
        </w:rPr>
        <w:t>态，并对收集的资料作出分析和评述，指出需要解决的问题和方法，在导师指导下制定论文工作计划，提交开题报告并完成开题答辩。</w:t>
      </w:r>
    </w:p>
    <w:p>
      <w:pPr>
        <w:widowControl/>
        <w:spacing w:before="156" w:beforeLines="50" w:after="100" w:afterAutospacing="1" w:line="460" w:lineRule="exact"/>
        <w:ind w:firstLine="482" w:firstLineChars="200"/>
        <w:rPr>
          <w:rFonts w:ascii="宋体" w:hAnsi="宋体" w:eastAsia="宋体" w:cs="宋体"/>
          <w:color w:val="333333"/>
          <w:kern w:val="0"/>
          <w:szCs w:val="21"/>
        </w:rPr>
      </w:pPr>
      <w:r>
        <w:rPr>
          <w:rFonts w:hint="eastAsia" w:ascii="宋体" w:hAnsi="宋体" w:eastAsia="宋体" w:cs="宋体"/>
          <w:b/>
          <w:color w:val="000000"/>
          <w:kern w:val="0"/>
          <w:sz w:val="24"/>
          <w:szCs w:val="24"/>
        </w:rPr>
        <w:t>3、论文撰写与要求</w:t>
      </w:r>
    </w:p>
    <w:p>
      <w:pPr>
        <w:widowControl/>
        <w:spacing w:before="156" w:beforeLines="50" w:line="460" w:lineRule="exact"/>
        <w:ind w:firstLine="420" w:firstLineChars="200"/>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学位论文必须在导师（组）的指导下由研究生本人独立完成。</w:t>
      </w:r>
      <w:r>
        <w:rPr>
          <w:rFonts w:hint="eastAsia" w:ascii="宋体" w:hAnsi="宋体" w:eastAsia="宋体" w:cs="宋体"/>
          <w:color w:val="333333"/>
          <w:kern w:val="0"/>
          <w:szCs w:val="21"/>
        </w:rPr>
        <w:t>论文可采用产品研发、工程设计、应用研究、工程/项目管理、调研报告等多种形式之一，内容应涉及计算机相关领域。学位论文要求能综合运用基础理论、科学方法、专业知识和技术手段对工程实际问题进行分析研究，并能在某方面提出独立见解；</w:t>
      </w:r>
      <w:r>
        <w:rPr>
          <w:rFonts w:hint="eastAsia" w:ascii="宋体" w:hAnsi="宋体" w:eastAsia="宋体" w:cs="Times New Roman"/>
          <w:color w:val="000000"/>
          <w:kern w:val="0"/>
          <w:szCs w:val="21"/>
        </w:rPr>
        <w:t>对所选用的研究方法要有科学根据，理论推导正确，计算结果无误，实验数据真实可靠，分析严谨；对结论应作理论上的阐述，引用他人的材料要引证原著。论文要求词句精练通顺、条理分明、逻辑性强、文字图表清晰整齐。学位</w:t>
      </w:r>
    </w:p>
    <w:p>
      <w:pPr>
        <w:widowControl/>
        <w:spacing w:before="156" w:beforeLines="50" w:line="460" w:lineRule="exact"/>
        <w:rPr>
          <w:rFonts w:ascii="宋体" w:hAnsi="宋体" w:eastAsia="宋体" w:cs="宋体"/>
          <w:color w:val="333333"/>
          <w:kern w:val="0"/>
          <w:szCs w:val="21"/>
        </w:rPr>
      </w:pPr>
      <w:r>
        <w:rPr>
          <w:rFonts w:hint="eastAsia" w:ascii="宋体" w:hAnsi="宋体" w:eastAsia="宋体" w:cs="Times New Roman"/>
          <w:color w:val="000000"/>
          <w:kern w:val="0"/>
          <w:szCs w:val="21"/>
        </w:rPr>
        <w:t>论文格式要求根据学校统一要求。</w:t>
      </w:r>
    </w:p>
    <w:p>
      <w:pPr>
        <w:widowControl/>
        <w:spacing w:before="156" w:beforeLines="50" w:after="100" w:afterAutospacing="1" w:line="460" w:lineRule="exact"/>
        <w:ind w:firstLine="480" w:firstLineChars="200"/>
        <w:rPr>
          <w:rFonts w:ascii="宋体" w:hAnsi="宋体" w:eastAsia="宋体" w:cs="宋体"/>
          <w:color w:val="333333"/>
          <w:kern w:val="0"/>
          <w:szCs w:val="21"/>
        </w:rPr>
      </w:pPr>
      <w:r>
        <w:rPr>
          <w:rFonts w:hint="eastAsia" w:ascii="宋体" w:hAnsi="宋体" w:eastAsia="宋体" w:cs="宋体"/>
          <w:color w:val="333333"/>
          <w:kern w:val="0"/>
          <w:sz w:val="24"/>
          <w:szCs w:val="24"/>
        </w:rPr>
        <w:t>4</w:t>
      </w:r>
      <w:r>
        <w:rPr>
          <w:rFonts w:hint="eastAsia" w:ascii="宋体" w:hAnsi="宋体" w:eastAsia="宋体" w:cs="宋体"/>
          <w:b/>
          <w:color w:val="000000"/>
          <w:kern w:val="0"/>
          <w:sz w:val="24"/>
          <w:szCs w:val="24"/>
        </w:rPr>
        <w:t>、发表论文要求</w:t>
      </w:r>
    </w:p>
    <w:p>
      <w:pPr>
        <w:widowControl/>
        <w:spacing w:before="156" w:beforeLines="50" w:after="100" w:afterAutospacing="1" w:line="460" w:lineRule="exact"/>
        <w:ind w:firstLine="480" w:firstLineChars="200"/>
        <w:rPr>
          <w:rFonts w:ascii="宋体" w:hAnsi="宋体" w:eastAsia="宋体" w:cs="宋体"/>
          <w:color w:val="333333"/>
          <w:kern w:val="0"/>
          <w:szCs w:val="21"/>
        </w:rPr>
      </w:pPr>
      <w:r>
        <w:rPr>
          <w:rFonts w:hint="eastAsia" w:ascii="宋体" w:hAnsi="宋体" w:eastAsia="宋体" w:cs="宋体"/>
          <w:bCs/>
          <w:color w:val="333333"/>
          <w:kern w:val="0"/>
          <w:sz w:val="24"/>
          <w:szCs w:val="24"/>
        </w:rPr>
        <w:t>鼓励学生在导师（组）的指导下撰写论文。</w:t>
      </w:r>
    </w:p>
    <w:p>
      <w:pPr>
        <w:widowControl/>
        <w:spacing w:before="156" w:beforeLines="50" w:after="100" w:afterAutospacing="1" w:line="460" w:lineRule="exact"/>
        <w:ind w:firstLine="482" w:firstLineChars="200"/>
        <w:rPr>
          <w:rFonts w:ascii="宋体" w:hAnsi="宋体" w:eastAsia="宋体" w:cs="宋体"/>
          <w:color w:val="333333"/>
          <w:kern w:val="0"/>
          <w:szCs w:val="21"/>
        </w:rPr>
      </w:pPr>
      <w:r>
        <w:rPr>
          <w:rFonts w:hint="eastAsia" w:ascii="宋体" w:hAnsi="宋体" w:eastAsia="宋体" w:cs="宋体"/>
          <w:b/>
          <w:color w:val="000000"/>
          <w:kern w:val="0"/>
          <w:sz w:val="24"/>
          <w:szCs w:val="24"/>
        </w:rPr>
        <w:t>5、论文评阅与答辩</w:t>
      </w:r>
    </w:p>
    <w:p>
      <w:pPr>
        <w:widowControl/>
        <w:spacing w:before="156" w:beforeLines="50" w:line="460" w:lineRule="exact"/>
        <w:ind w:firstLine="420" w:firstLineChars="200"/>
        <w:jc w:val="center"/>
        <w:rPr>
          <w:rFonts w:ascii="宋体" w:hAnsi="宋体" w:eastAsia="宋体" w:cs="Times New Roman"/>
          <w:color w:val="000000"/>
          <w:kern w:val="0"/>
          <w:szCs w:val="21"/>
        </w:rPr>
      </w:pPr>
      <w:bookmarkStart w:id="2" w:name="baidusnap6"/>
      <w:bookmarkEnd w:id="2"/>
      <w:r>
        <w:rPr>
          <w:rFonts w:hint="eastAsia" w:ascii="宋体" w:hAnsi="宋体" w:eastAsia="宋体" w:cs="Times New Roman"/>
          <w:color w:val="000000"/>
          <w:kern w:val="0"/>
          <w:szCs w:val="21"/>
        </w:rPr>
        <w:t>学位论文评阅、答辩按《安徽建筑大学硕士学位论文盲审的规定》、《安徽建筑大学硕</w:t>
      </w:r>
    </w:p>
    <w:p>
      <w:pPr>
        <w:widowControl/>
        <w:spacing w:before="156" w:beforeLines="50" w:line="460" w:lineRule="exact"/>
        <w:rPr>
          <w:rFonts w:ascii="宋体" w:hAnsi="宋体" w:eastAsia="宋体" w:cs="宋体"/>
          <w:color w:val="333333"/>
          <w:kern w:val="0"/>
          <w:szCs w:val="21"/>
        </w:rPr>
      </w:pPr>
      <w:r>
        <w:rPr>
          <w:rFonts w:hint="eastAsia" w:ascii="宋体" w:hAnsi="宋体" w:eastAsia="宋体" w:cs="Times New Roman"/>
          <w:color w:val="000000"/>
          <w:kern w:val="0"/>
          <w:szCs w:val="21"/>
        </w:rPr>
        <w:t>士研究生论文答辩及学位申请工作细则》有关规定执行。</w:t>
      </w:r>
    </w:p>
    <w:p>
      <w:pPr>
        <w:widowControl/>
        <w:spacing w:before="156" w:beforeLines="50" w:line="460" w:lineRule="exact"/>
        <w:ind w:firstLine="420" w:firstLineChars="200"/>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论文盲审出现一个C者，研究生应对论文进行仔细修改，导师应对论文进行仔细审查，方可重新申请答辩；论文盲审出现两个C者，研究生应对论文进行仔细修改，导师应对论文进行仔细审查，必要时需做补充研究工作以充实论文研究内容，两个月后方可重新申请答辩；论文盲审出现一个D者，研究生需做补充研究工作以充实论文研究内容，并对论文进行仔细修改，导师应对论文进行仔细审查，两个月后方可重新送审论文；论文盲审出现两个D者，研究生需做补充研究工作以充实论文研究内容，并对论文进行仔细修改，导师应对论文进行</w:t>
      </w:r>
    </w:p>
    <w:p>
      <w:pPr>
        <w:widowControl/>
        <w:spacing w:before="156" w:beforeLines="50" w:line="460" w:lineRule="exact"/>
        <w:rPr>
          <w:rFonts w:ascii="宋体" w:hAnsi="宋体" w:eastAsia="宋体" w:cs="宋体"/>
          <w:color w:val="333333"/>
          <w:kern w:val="0"/>
          <w:szCs w:val="21"/>
        </w:rPr>
      </w:pPr>
      <w:r>
        <w:rPr>
          <w:rFonts w:hint="eastAsia" w:ascii="宋体" w:hAnsi="宋体" w:eastAsia="宋体" w:cs="Times New Roman"/>
          <w:color w:val="000000"/>
          <w:kern w:val="0"/>
          <w:szCs w:val="21"/>
        </w:rPr>
        <w:t>仔细审查，一个学期后方可重新送审论文。</w:t>
      </w:r>
    </w:p>
    <w:p>
      <w:pPr>
        <w:widowControl/>
        <w:spacing w:before="156" w:beforeLines="50" w:after="156" w:afterLines="50" w:line="460" w:lineRule="exact"/>
        <w:rPr>
          <w:rFonts w:ascii="宋体" w:hAnsi="宋体" w:eastAsia="宋体" w:cs="宋体"/>
          <w:color w:val="333333"/>
          <w:kern w:val="0"/>
          <w:szCs w:val="21"/>
        </w:rPr>
      </w:pPr>
      <w:bookmarkStart w:id="3" w:name="_Toc297490611"/>
      <w:r>
        <w:rPr>
          <w:rFonts w:ascii="宋体" w:hAnsi="宋体" w:eastAsia="宋体" w:cs="宋体"/>
          <w:color w:val="333333"/>
          <w:kern w:val="0"/>
          <w:szCs w:val="21"/>
        </w:rPr>
        <w:fldChar w:fldCharType="begin"/>
      </w:r>
      <w:r>
        <w:rPr>
          <w:rFonts w:ascii="宋体" w:hAnsi="宋体" w:eastAsia="宋体" w:cs="宋体"/>
          <w:color w:val="333333"/>
          <w:kern w:val="0"/>
          <w:szCs w:val="21"/>
        </w:rPr>
        <w:instrText xml:space="preserve"> HYPERLINK "" </w:instrText>
      </w:r>
      <w:r>
        <w:rPr>
          <w:rFonts w:ascii="宋体" w:hAnsi="宋体" w:eastAsia="宋体" w:cs="宋体"/>
          <w:color w:val="333333"/>
          <w:kern w:val="0"/>
          <w:szCs w:val="21"/>
        </w:rPr>
        <w:fldChar w:fldCharType="separate"/>
      </w:r>
      <w:r>
        <w:rPr>
          <w:rFonts w:hint="eastAsia" w:ascii="宋体" w:hAnsi="宋体" w:eastAsia="宋体" w:cs="宋体"/>
          <w:b/>
          <w:color w:val="333333"/>
          <w:kern w:val="0"/>
          <w:sz w:val="24"/>
          <w:szCs w:val="24"/>
        </w:rPr>
        <w:t>八、</w:t>
      </w:r>
      <w:r>
        <w:rPr>
          <w:rFonts w:ascii="宋体" w:hAnsi="宋体" w:eastAsia="宋体" w:cs="宋体"/>
          <w:color w:val="333333"/>
          <w:kern w:val="0"/>
          <w:szCs w:val="21"/>
        </w:rPr>
        <w:fldChar w:fldCharType="end"/>
      </w:r>
      <w:bookmarkEnd w:id="3"/>
      <w:r>
        <w:rPr>
          <w:rFonts w:hint="eastAsia" w:ascii="宋体" w:hAnsi="宋体" w:eastAsia="宋体" w:cs="宋体"/>
          <w:b/>
          <w:color w:val="333333"/>
          <w:kern w:val="0"/>
          <w:sz w:val="24"/>
          <w:szCs w:val="24"/>
        </w:rPr>
        <w:t>毕业与学位授予</w:t>
      </w:r>
    </w:p>
    <w:p>
      <w:pPr>
        <w:widowControl/>
        <w:spacing w:before="156" w:beforeLines="50" w:line="460" w:lineRule="exact"/>
        <w:ind w:firstLine="420" w:firstLineChars="200"/>
        <w:jc w:val="center"/>
        <w:rPr>
          <w:rFonts w:ascii="宋体" w:hAnsi="宋体" w:eastAsia="宋体" w:cs="Times New Roman"/>
          <w:color w:val="000000"/>
          <w:kern w:val="0"/>
          <w:szCs w:val="21"/>
        </w:rPr>
      </w:pPr>
      <w:r>
        <w:rPr>
          <w:rFonts w:hint="eastAsia" w:ascii="宋体" w:hAnsi="宋体" w:eastAsia="宋体" w:cs="Times New Roman"/>
          <w:color w:val="000000"/>
          <w:kern w:val="0"/>
          <w:szCs w:val="21"/>
        </w:rPr>
        <w:t>研究生修满培养方案规定的课程和学分，成绩合格，完成学位论文工作并通过论文答辩后准予毕业，并取得工程硕士研究生毕业证书。达到毕业要求者可提出学位申请，经学位评定委员会的评定达到培养目标，可被授予本领域工程硕士专业学位，具体按《安徽建筑大学</w:t>
      </w:r>
    </w:p>
    <w:p>
      <w:pPr>
        <w:widowControl/>
        <w:spacing w:before="156" w:beforeLines="50" w:line="460" w:lineRule="exact"/>
        <w:rPr>
          <w:rFonts w:ascii="宋体" w:hAnsi="宋体" w:eastAsia="宋体" w:cs="Times New Roman"/>
          <w:color w:val="000000"/>
          <w:kern w:val="0"/>
          <w:szCs w:val="21"/>
        </w:rPr>
      </w:pPr>
      <w:r>
        <w:rPr>
          <w:rFonts w:hint="eastAsia" w:ascii="宋体" w:hAnsi="宋体" w:eastAsia="宋体" w:cs="Times New Roman"/>
          <w:color w:val="000000"/>
          <w:kern w:val="0"/>
          <w:szCs w:val="21"/>
        </w:rPr>
        <w:t>硕士研究生论文答辩及学位申请工作细则》有关规定执行。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Helvetica">
    <w:altName w:val="Arial"/>
    <w:panose1 w:val="020B0504020202020204"/>
    <w:charset w:val="00"/>
    <w:family w:val="swiss"/>
    <w:pitch w:val="default"/>
    <w:sig w:usb0="00000000"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63E9473"/>
    <w:multiLevelType w:val="singleLevel"/>
    <w:tmpl w:val="863E9473"/>
    <w:lvl w:ilvl="0" w:tentative="0">
      <w:start w:val="1"/>
      <w:numFmt w:val="decimal"/>
      <w:suff w:val="nothing"/>
      <w:lvlText w:val="%1、"/>
      <w:lvlJc w:val="left"/>
    </w:lvl>
  </w:abstractNum>
  <w:abstractNum w:abstractNumId="1">
    <w:nsid w:val="A34ADA3C"/>
    <w:multiLevelType w:val="singleLevel"/>
    <w:tmpl w:val="A34ADA3C"/>
    <w:lvl w:ilvl="0" w:tentative="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0E86"/>
    <w:rsid w:val="00120D18"/>
    <w:rsid w:val="001E543E"/>
    <w:rsid w:val="00231836"/>
    <w:rsid w:val="002B1D41"/>
    <w:rsid w:val="00304F9F"/>
    <w:rsid w:val="003E0E86"/>
    <w:rsid w:val="00423846"/>
    <w:rsid w:val="00A211D9"/>
    <w:rsid w:val="00B839BD"/>
    <w:rsid w:val="00C0588D"/>
    <w:rsid w:val="01C51B3C"/>
    <w:rsid w:val="025B44D0"/>
    <w:rsid w:val="02AF7EA6"/>
    <w:rsid w:val="02D35AD5"/>
    <w:rsid w:val="04B816AA"/>
    <w:rsid w:val="059F2714"/>
    <w:rsid w:val="097A57A5"/>
    <w:rsid w:val="0C2716A8"/>
    <w:rsid w:val="0FF029CD"/>
    <w:rsid w:val="11D233BE"/>
    <w:rsid w:val="123737F0"/>
    <w:rsid w:val="13155E00"/>
    <w:rsid w:val="142B7D0B"/>
    <w:rsid w:val="180E1EC6"/>
    <w:rsid w:val="1A8628E7"/>
    <w:rsid w:val="1B3B0113"/>
    <w:rsid w:val="1B3B076F"/>
    <w:rsid w:val="1BBC10B4"/>
    <w:rsid w:val="1F5C3F74"/>
    <w:rsid w:val="1FFA6EC5"/>
    <w:rsid w:val="2044535D"/>
    <w:rsid w:val="21681F4A"/>
    <w:rsid w:val="23441584"/>
    <w:rsid w:val="239B132E"/>
    <w:rsid w:val="2A3802E9"/>
    <w:rsid w:val="2B803A06"/>
    <w:rsid w:val="2BAC3ED2"/>
    <w:rsid w:val="2D88691F"/>
    <w:rsid w:val="2F6D4A43"/>
    <w:rsid w:val="300E5770"/>
    <w:rsid w:val="3026682B"/>
    <w:rsid w:val="30463AEF"/>
    <w:rsid w:val="308D4B8E"/>
    <w:rsid w:val="326B661B"/>
    <w:rsid w:val="32A97D41"/>
    <w:rsid w:val="38B730BD"/>
    <w:rsid w:val="393D3BE7"/>
    <w:rsid w:val="394D4EF6"/>
    <w:rsid w:val="39676A2D"/>
    <w:rsid w:val="3BD334B6"/>
    <w:rsid w:val="3DBC68EC"/>
    <w:rsid w:val="3E4A1240"/>
    <w:rsid w:val="3EA6257B"/>
    <w:rsid w:val="3EB24731"/>
    <w:rsid w:val="4115157C"/>
    <w:rsid w:val="412A1103"/>
    <w:rsid w:val="416F60DE"/>
    <w:rsid w:val="437A43D4"/>
    <w:rsid w:val="457D187A"/>
    <w:rsid w:val="46EA3596"/>
    <w:rsid w:val="486F7488"/>
    <w:rsid w:val="49C61B67"/>
    <w:rsid w:val="4A1B5B26"/>
    <w:rsid w:val="4C880189"/>
    <w:rsid w:val="4D50118E"/>
    <w:rsid w:val="4DF8235F"/>
    <w:rsid w:val="50B24A3D"/>
    <w:rsid w:val="543E5725"/>
    <w:rsid w:val="54AB2A6B"/>
    <w:rsid w:val="57B908B8"/>
    <w:rsid w:val="5A48660E"/>
    <w:rsid w:val="5BED3294"/>
    <w:rsid w:val="5CA33DC3"/>
    <w:rsid w:val="60B735ED"/>
    <w:rsid w:val="626F3BC2"/>
    <w:rsid w:val="62E31BA4"/>
    <w:rsid w:val="63EE2FD7"/>
    <w:rsid w:val="63FF2574"/>
    <w:rsid w:val="66953678"/>
    <w:rsid w:val="67EB1A65"/>
    <w:rsid w:val="681218B5"/>
    <w:rsid w:val="68CE5DD8"/>
    <w:rsid w:val="69B220D3"/>
    <w:rsid w:val="6C0900BA"/>
    <w:rsid w:val="6C280583"/>
    <w:rsid w:val="6D722F6F"/>
    <w:rsid w:val="70A05592"/>
    <w:rsid w:val="71093A85"/>
    <w:rsid w:val="71E57D91"/>
    <w:rsid w:val="720F7883"/>
    <w:rsid w:val="75292F4F"/>
    <w:rsid w:val="76881978"/>
    <w:rsid w:val="77063A7A"/>
    <w:rsid w:val="77856F8B"/>
    <w:rsid w:val="78160C7D"/>
    <w:rsid w:val="793B7D28"/>
    <w:rsid w:val="794A6D46"/>
    <w:rsid w:val="798A3B2F"/>
    <w:rsid w:val="7C6204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731</Words>
  <Characters>4167</Characters>
  <Lines>34</Lines>
  <Paragraphs>9</Paragraphs>
  <TotalTime>0</TotalTime>
  <ScaleCrop>false</ScaleCrop>
  <LinksUpToDate>false</LinksUpToDate>
  <CharactersWithSpaces>4889</CharactersWithSpaces>
  <Application>WPS Office_11.1.0.9209_F1E327BC-269C-435d-A152-05C5408002CA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2017-09-25T11:56:00Z</dcterms:created>
  <dc:creator>1372318180@qq.com</dc:creator>
  <cp:lastModifiedBy>liujie</cp:lastModifiedBy>
  <dcterms:modified xsi:type="dcterms:W3CDTF">2019-12-04T04:01:15Z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2052-11.1.0.9209</vt:lpwstr>
  </property>
</Properties>
</file>